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C" w:rsidRPr="00321614" w:rsidRDefault="002E73F3" w:rsidP="001A1AFB">
      <w:pPr>
        <w:autoSpaceDE/>
        <w:autoSpaceDN/>
        <w:ind w:left="720" w:right="1800"/>
        <w:rPr>
          <w:rFonts w:ascii="Arial" w:hAnsi="Arial" w:cs="Arial"/>
          <w:b/>
          <w:color w:val="000000"/>
          <w:sz w:val="32"/>
        </w:rPr>
      </w:pPr>
      <w:r w:rsidRPr="002E73F3">
        <w:rPr>
          <w:rFonts w:ascii="Arial" w:hAnsi="Arial" w:cs="Arial"/>
          <w:b/>
          <w:color w:val="000000"/>
          <w:sz w:val="32"/>
        </w:rPr>
        <w:t>Getting Your Ducks in a Row:  IT Governance, Risk, and Compliance Programs in Higher Education</w:t>
      </w:r>
      <w:r>
        <w:rPr>
          <w:rFonts w:ascii="Arial" w:hAnsi="Arial" w:cs="Arial"/>
          <w:b/>
          <w:color w:val="000000"/>
          <w:sz w:val="32"/>
        </w:rPr>
        <w:t>—</w:t>
      </w:r>
      <w:bookmarkStart w:id="0" w:name="_GoBack"/>
      <w:bookmarkEnd w:id="0"/>
      <w:r w:rsidR="00D90771">
        <w:rPr>
          <w:rFonts w:ascii="Arial" w:hAnsi="Arial" w:cs="Arial"/>
          <w:b/>
          <w:color w:val="000000"/>
          <w:sz w:val="32"/>
        </w:rPr>
        <w:t>Data Tables</w:t>
      </w:r>
    </w:p>
    <w:p w:rsidR="006511FC" w:rsidRPr="00321614" w:rsidRDefault="006511FC" w:rsidP="001A1AFB">
      <w:pPr>
        <w:autoSpaceDE/>
        <w:autoSpaceDN/>
        <w:ind w:left="720" w:right="1800"/>
        <w:rPr>
          <w:rFonts w:ascii="Arial" w:hAnsi="Arial" w:cs="Arial"/>
          <w:color w:val="000000"/>
        </w:rPr>
      </w:pPr>
    </w:p>
    <w:p w:rsidR="006511FC" w:rsidRPr="00321614" w:rsidRDefault="006511FC" w:rsidP="001A1AFB">
      <w:pPr>
        <w:autoSpaceDE/>
        <w:autoSpaceDN/>
        <w:ind w:left="720" w:right="1800"/>
        <w:rPr>
          <w:rFonts w:ascii="Arial" w:hAnsi="Arial" w:cs="Arial"/>
          <w:color w:val="000000"/>
        </w:rPr>
      </w:pPr>
    </w:p>
    <w:p w:rsidR="006511FC" w:rsidRPr="00027FA7" w:rsidRDefault="006511FC" w:rsidP="001A1AFB">
      <w:pPr>
        <w:autoSpaceDE/>
        <w:autoSpaceDN/>
        <w:ind w:left="720" w:right="1800"/>
        <w:rPr>
          <w:rFonts w:ascii="Arial" w:hAnsi="Arial" w:cs="Arial"/>
          <w:b/>
          <w:color w:val="000000"/>
        </w:rPr>
      </w:pPr>
    </w:p>
    <w:p w:rsidR="006511FC" w:rsidRDefault="006511FC" w:rsidP="001A1AFB">
      <w:pPr>
        <w:autoSpaceDE/>
        <w:autoSpaceDN/>
        <w:ind w:left="720" w:right="1800"/>
        <w:rPr>
          <w:rFonts w:ascii="Arial" w:hAnsi="Arial" w:cs="Arial"/>
          <w:color w:val="000000"/>
        </w:rPr>
      </w:pPr>
      <w:r w:rsidRPr="00027FA7">
        <w:rPr>
          <w:rFonts w:ascii="Arial" w:hAnsi="Arial" w:cs="Arial"/>
          <w:color w:val="000000"/>
        </w:rPr>
        <w:t xml:space="preserve">The </w:t>
      </w:r>
      <w:r w:rsidR="00342793">
        <w:rPr>
          <w:rFonts w:ascii="Arial" w:hAnsi="Arial" w:cs="Arial"/>
          <w:color w:val="000000"/>
        </w:rPr>
        <w:t xml:space="preserve">data </w:t>
      </w:r>
      <w:r w:rsidRPr="00027FA7">
        <w:rPr>
          <w:rFonts w:ascii="Arial" w:hAnsi="Arial" w:cs="Arial"/>
          <w:color w:val="000000"/>
        </w:rPr>
        <w:t xml:space="preserve">tables in this file are provided as a summary of the data collected from the </w:t>
      </w:r>
      <w:proofErr w:type="spellStart"/>
      <w:r w:rsidRPr="00027FA7">
        <w:rPr>
          <w:rFonts w:ascii="Arial" w:hAnsi="Arial" w:cs="Arial"/>
          <w:color w:val="000000"/>
        </w:rPr>
        <w:t>ECAR</w:t>
      </w:r>
      <w:proofErr w:type="spellEnd"/>
      <w:r w:rsidRPr="00027FA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GRC</w:t>
      </w:r>
      <w:proofErr w:type="spellEnd"/>
      <w:r w:rsidRPr="00027FA7">
        <w:rPr>
          <w:rFonts w:ascii="Arial" w:hAnsi="Arial" w:cs="Arial"/>
          <w:color w:val="000000"/>
        </w:rPr>
        <w:t xml:space="preserve"> </w:t>
      </w:r>
      <w:r w:rsidR="0017787B">
        <w:rPr>
          <w:rFonts w:ascii="Arial" w:hAnsi="Arial" w:cs="Arial"/>
          <w:color w:val="000000"/>
        </w:rPr>
        <w:t>s</w:t>
      </w:r>
      <w:r w:rsidRPr="00027FA7">
        <w:rPr>
          <w:rFonts w:ascii="Arial" w:hAnsi="Arial" w:cs="Arial"/>
          <w:color w:val="000000"/>
        </w:rPr>
        <w:t>urvey conducted in 201</w:t>
      </w:r>
      <w:r>
        <w:rPr>
          <w:rFonts w:ascii="Arial" w:hAnsi="Arial" w:cs="Arial"/>
          <w:color w:val="000000"/>
        </w:rPr>
        <w:t>4</w:t>
      </w:r>
      <w:r w:rsidRPr="00027FA7">
        <w:rPr>
          <w:rFonts w:ascii="Arial" w:hAnsi="Arial" w:cs="Arial"/>
          <w:color w:val="000000"/>
        </w:rPr>
        <w:t xml:space="preserve">. Question text has been abbreviated in this document, but full question text can be found in the survey instrument </w:t>
      </w:r>
      <w:r>
        <w:rPr>
          <w:rFonts w:ascii="Arial" w:hAnsi="Arial" w:cs="Arial"/>
          <w:color w:val="000000"/>
        </w:rPr>
        <w:t>(</w:t>
      </w:r>
      <w:hyperlink r:id="rId8" w:history="1">
        <w:r w:rsidR="0017787B" w:rsidRPr="00A71E7F">
          <w:rPr>
            <w:rStyle w:val="Hyperlink"/>
            <w:rFonts w:ascii="Arial" w:hAnsi="Arial" w:cs="Arial"/>
          </w:rPr>
          <w:t>http://net.educause.edu/ir/library/pdf/SI/ESI1402.pdf</w:t>
        </w:r>
      </w:hyperlink>
      <w:r>
        <w:rPr>
          <w:rFonts w:ascii="Arial" w:hAnsi="Arial" w:cs="Arial"/>
          <w:color w:val="000000"/>
        </w:rPr>
        <w:t>).</w:t>
      </w:r>
      <w:r w:rsidR="0017787B">
        <w:rPr>
          <w:rFonts w:ascii="Arial" w:hAnsi="Arial" w:cs="Arial"/>
          <w:color w:val="000000"/>
        </w:rPr>
        <w:t xml:space="preserve"> </w:t>
      </w:r>
      <w:r w:rsidRPr="00027FA7">
        <w:rPr>
          <w:rFonts w:ascii="Arial" w:hAnsi="Arial" w:cs="Arial"/>
          <w:color w:val="000000"/>
        </w:rPr>
        <w:t xml:space="preserve">The data are disaggregated by </w:t>
      </w:r>
      <w:r w:rsidR="00644F8D">
        <w:rPr>
          <w:rFonts w:ascii="Arial" w:hAnsi="Arial" w:cs="Arial"/>
          <w:color w:val="000000"/>
        </w:rPr>
        <w:t>Carnegie Classification (201</w:t>
      </w:r>
      <w:r w:rsidRPr="00027FA7">
        <w:rPr>
          <w:rFonts w:ascii="Arial" w:hAnsi="Arial" w:cs="Arial"/>
          <w:color w:val="000000"/>
        </w:rPr>
        <w:t>0) in some tables. Responses to open-ended questions are not included to preserve respondent anonymity. Note that the number of respondents (n) varies from question to question an</w:t>
      </w:r>
      <w:r>
        <w:rPr>
          <w:rFonts w:ascii="Arial" w:hAnsi="Arial" w:cs="Arial"/>
          <w:color w:val="000000"/>
        </w:rPr>
        <w:t>d that percentages for multiple-</w:t>
      </w:r>
      <w:r w:rsidRPr="00027FA7">
        <w:rPr>
          <w:rFonts w:ascii="Arial" w:hAnsi="Arial" w:cs="Arial"/>
          <w:color w:val="000000"/>
        </w:rPr>
        <w:t xml:space="preserve">choice questions may not sum to 100% due to independent rounding.  </w:t>
      </w:r>
    </w:p>
    <w:p w:rsidR="006511FC" w:rsidRDefault="006511FC" w:rsidP="001A1AFB">
      <w:pPr>
        <w:autoSpaceDE/>
        <w:autoSpaceDN/>
        <w:ind w:left="720" w:right="1800"/>
        <w:rPr>
          <w:rFonts w:ascii="Arial" w:hAnsi="Arial" w:cs="Arial"/>
          <w:color w:val="000000"/>
        </w:rPr>
      </w:pPr>
    </w:p>
    <w:p w:rsidR="006511FC" w:rsidRPr="00F750B9" w:rsidRDefault="006511FC" w:rsidP="001A1AFB">
      <w:pPr>
        <w:ind w:left="720" w:right="1800"/>
        <w:rPr>
          <w:rFonts w:ascii="Arial" w:hAnsi="Arial" w:cs="Arial"/>
          <w:color w:val="000000"/>
        </w:rPr>
      </w:pPr>
      <w:r w:rsidRPr="00027FA7">
        <w:rPr>
          <w:rFonts w:ascii="Arial" w:hAnsi="Arial" w:cs="Arial"/>
          <w:color w:val="000000"/>
        </w:rPr>
        <w:t>For more information</w:t>
      </w:r>
      <w:r w:rsidRPr="003B1DE4">
        <w:rPr>
          <w:rFonts w:ascii="Arial" w:hAnsi="Arial" w:cs="Arial"/>
          <w:color w:val="000000"/>
        </w:rPr>
        <w:t xml:space="preserve"> about this study, including the research report, slide deck, and infographic, visit the research hub at </w:t>
      </w:r>
      <w:hyperlink r:id="rId9" w:history="1">
        <w:r w:rsidR="00F750B9" w:rsidRPr="007E42CD">
          <w:rPr>
            <w:rStyle w:val="Hyperlink"/>
            <w:rFonts w:ascii="Arial" w:hAnsi="Arial" w:cs="Arial"/>
          </w:rPr>
          <w:t>http://www.educause.edu/library/resources/it-governance-risk-and-compliance-higher-education</w:t>
        </w:r>
      </w:hyperlink>
      <w:r w:rsidR="003B1DE4" w:rsidRPr="00F750B9">
        <w:rPr>
          <w:rFonts w:ascii="Arial" w:hAnsi="Arial" w:cs="Arial"/>
        </w:rPr>
        <w:t>.</w:t>
      </w:r>
      <w:r w:rsidR="00F750B9">
        <w:rPr>
          <w:rFonts w:ascii="Arial" w:hAnsi="Arial" w:cs="Arial"/>
        </w:rPr>
        <w:t xml:space="preserve"> </w:t>
      </w:r>
    </w:p>
    <w:p w:rsidR="00A34600" w:rsidRDefault="006511FC" w:rsidP="00026C83">
      <w:pPr>
        <w:ind w:left="720" w:right="1800"/>
        <w:rPr>
          <w:rFonts w:ascii="Arial" w:hAnsi="Arial" w:cs="Arial"/>
          <w:b/>
          <w:bCs/>
          <w:color w:val="000000"/>
          <w:sz w:val="32"/>
          <w:szCs w:val="32"/>
        </w:rPr>
      </w:pPr>
      <w:r>
        <w:br w:type="page"/>
      </w:r>
      <w:r w:rsidR="00512102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Table of Contents</w:t>
      </w:r>
    </w:p>
    <w:p w:rsidR="009746B2" w:rsidRDefault="009746B2" w:rsidP="00026C83">
      <w:pPr>
        <w:ind w:left="720" w:right="180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B1BD6" w:rsidRPr="00043301" w:rsidRDefault="00A34600" w:rsidP="009E7A93">
      <w:pPr>
        <w:pStyle w:val="TOC1"/>
        <w:rPr>
          <w:rFonts w:ascii="Arial" w:hAnsi="Arial" w:cs="Arial"/>
          <w:noProof/>
        </w:rPr>
      </w:pPr>
      <w:r w:rsidRPr="00043301">
        <w:rPr>
          <w:rFonts w:ascii="Arial" w:hAnsi="Arial" w:cs="Arial"/>
        </w:rPr>
        <w:fldChar w:fldCharType="begin"/>
      </w:r>
      <w:r w:rsidRPr="00043301">
        <w:rPr>
          <w:rFonts w:ascii="Arial" w:hAnsi="Arial" w:cs="Arial"/>
        </w:rPr>
        <w:instrText xml:space="preserve"> TOC  \f C\h </w:instrText>
      </w:r>
      <w:r w:rsidRPr="00043301">
        <w:rPr>
          <w:rFonts w:ascii="Arial" w:hAnsi="Arial" w:cs="Arial"/>
        </w:rPr>
        <w:fldChar w:fldCharType="separate"/>
      </w:r>
      <w:hyperlink w:anchor="_Toc388363562" w:history="1">
        <w:r w:rsidR="00BB1BD6" w:rsidRPr="00043301">
          <w:rPr>
            <w:rStyle w:val="Hyperlink"/>
            <w:rFonts w:ascii="Arial" w:hAnsi="Arial" w:cs="Arial"/>
            <w:noProof/>
          </w:rPr>
          <w:t>Respondents by Carnegie Class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_Toc388363562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3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rPr>
          <w:rFonts w:ascii="Arial" w:hAnsi="Arial" w:cs="Arial"/>
          <w:noProof/>
        </w:rPr>
      </w:pPr>
      <w:hyperlink w:anchor="_Toc388363563" w:history="1">
        <w:r w:rsidR="00BB1BD6" w:rsidRPr="00043301">
          <w:rPr>
            <w:rStyle w:val="Hyperlink"/>
            <w:rFonts w:ascii="Arial" w:hAnsi="Arial" w:cs="Arial"/>
            <w:b/>
            <w:bCs/>
            <w:noProof/>
          </w:rPr>
          <w:t>Section A: IT Risk Management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_Toc388363563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4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64" w:history="1">
        <w:r w:rsidR="00BB1BD6" w:rsidRPr="00043301">
          <w:rPr>
            <w:rStyle w:val="Hyperlink"/>
            <w:rFonts w:ascii="Arial" w:hAnsi="Arial" w:cs="Arial"/>
            <w:noProof/>
          </w:rPr>
          <w:t>A1. ERM Program in Place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_Toc388363564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4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65" w:history="1">
        <w:r w:rsidR="00BB1BD6" w:rsidRPr="00043301">
          <w:rPr>
            <w:rStyle w:val="Hyperlink"/>
            <w:rFonts w:ascii="Arial" w:hAnsi="Arial" w:cs="Arial"/>
            <w:noProof/>
          </w:rPr>
          <w:t>A2. IT RM Program in Place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_Toc388363565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5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66" w:history="1">
        <w:r w:rsidR="00BB1BD6" w:rsidRPr="00043301">
          <w:rPr>
            <w:rStyle w:val="Hyperlink"/>
            <w:rFonts w:ascii="Arial" w:hAnsi="Arial" w:cs="Arial"/>
            <w:noProof/>
          </w:rPr>
          <w:t>A2b. IT RM Program Part of ERM Program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_Toc388363566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6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67" w:history="1">
        <w:r w:rsidR="00BB1BD6" w:rsidRPr="00043301">
          <w:rPr>
            <w:rStyle w:val="Hyperlink"/>
            <w:rFonts w:ascii="Arial" w:hAnsi="Arial" w:cs="Arial"/>
            <w:noProof/>
          </w:rPr>
          <w:t>A2c. IT RM Program Lead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_Toc388363567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7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68" w:history="1">
        <w:r w:rsidR="00BB1BD6" w:rsidRPr="00043301">
          <w:rPr>
            <w:rStyle w:val="Hyperlink"/>
            <w:rFonts w:ascii="Arial" w:hAnsi="Arial" w:cs="Arial"/>
            <w:noProof/>
          </w:rPr>
          <w:t>A2d. IT RM Lead Reports to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_Toc388363568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8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69" w:history="1">
        <w:r w:rsidR="00BB1BD6" w:rsidRPr="00043301">
          <w:rPr>
            <w:rStyle w:val="Hyperlink"/>
            <w:rFonts w:ascii="Arial" w:hAnsi="Arial" w:cs="Arial"/>
            <w:noProof/>
          </w:rPr>
          <w:t>A2e. Scope of Authority of IT RM Lead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_Toc388363569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9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70" w:history="1">
        <w:r w:rsidR="00BB1BD6" w:rsidRPr="00043301">
          <w:rPr>
            <w:rStyle w:val="Hyperlink"/>
            <w:rFonts w:ascii="Arial" w:hAnsi="Arial" w:cs="Arial"/>
            <w:noProof/>
          </w:rPr>
          <w:t>A3. Frameworks Used to Assess and Respond to IT Risk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_Toc388363570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10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71" w:history="1">
        <w:r w:rsidR="00BB1BD6" w:rsidRPr="00043301">
          <w:rPr>
            <w:rStyle w:val="Hyperlink"/>
            <w:rFonts w:ascii="Arial" w:hAnsi="Arial" w:cs="Arial"/>
            <w:noProof/>
          </w:rPr>
          <w:t>A4. How IT Risk Is Managed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_Toc388363571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11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72" w:history="1">
        <w:r w:rsidR="00BB1BD6" w:rsidRPr="00043301">
          <w:rPr>
            <w:rStyle w:val="Hyperlink"/>
            <w:rFonts w:ascii="Arial" w:hAnsi="Arial" w:cs="Arial"/>
            <w:noProof/>
          </w:rPr>
          <w:t>A5. Agreement with IT Risk Statements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_Toc388363572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12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73" w:history="1">
        <w:r w:rsidR="00BB1BD6" w:rsidRPr="00043301">
          <w:rPr>
            <w:rStyle w:val="Hyperlink"/>
            <w:rFonts w:ascii="Arial" w:hAnsi="Arial" w:cs="Arial"/>
            <w:noProof/>
          </w:rPr>
          <w:t>A6. Balance Between IT Risk Control and Functionality/Openness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_Toc388363573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13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74" w:history="1">
        <w:r w:rsidR="00BB1BD6" w:rsidRPr="00043301">
          <w:rPr>
            <w:rStyle w:val="Hyperlink"/>
            <w:rFonts w:ascii="Arial" w:hAnsi="Arial" w:cs="Arial"/>
            <w:noProof/>
          </w:rPr>
          <w:t>A7. Importance of Addressing Various Risks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_Toc388363574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14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75" w:history="1">
        <w:r w:rsidR="00BB1BD6" w:rsidRPr="00043301">
          <w:rPr>
            <w:rStyle w:val="Hyperlink"/>
            <w:rFonts w:ascii="Arial" w:hAnsi="Arial" w:cs="Arial"/>
            <w:noProof/>
          </w:rPr>
          <w:t>A9. Effectiveness Addressing Various Risks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_Toc388363575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15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76" w:history="1">
        <w:r w:rsidR="00BB1BD6" w:rsidRPr="00043301">
          <w:rPr>
            <w:rStyle w:val="Hyperlink"/>
            <w:rFonts w:ascii="Arial" w:hAnsi="Arial" w:cs="Arial"/>
            <w:noProof/>
          </w:rPr>
          <w:t>A10. IT RM As Explicit Strategic Goal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_Toc388363576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16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rPr>
          <w:rFonts w:ascii="Arial" w:hAnsi="Arial" w:cs="Arial"/>
          <w:noProof/>
        </w:rPr>
      </w:pPr>
      <w:hyperlink w:anchor="_Toc388363577" w:history="1">
        <w:r w:rsidR="00BB1BD6" w:rsidRPr="00043301">
          <w:rPr>
            <w:rStyle w:val="Hyperlink"/>
            <w:rFonts w:ascii="Arial" w:hAnsi="Arial" w:cs="Arial"/>
            <w:b/>
            <w:bCs/>
            <w:noProof/>
          </w:rPr>
          <w:t>Section B: IT Compliance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_Toc388363577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17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78" w:history="1">
        <w:r w:rsidR="00BB1BD6" w:rsidRPr="00043301">
          <w:rPr>
            <w:rStyle w:val="Hyperlink"/>
            <w:rFonts w:ascii="Arial" w:hAnsi="Arial" w:cs="Arial"/>
            <w:noProof/>
          </w:rPr>
          <w:t>B1. Institutional Compliance Program in Place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_Toc388363578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17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79" w:history="1">
        <w:r w:rsidR="00BB1BD6" w:rsidRPr="00043301">
          <w:rPr>
            <w:rStyle w:val="Hyperlink"/>
            <w:rFonts w:ascii="Arial" w:hAnsi="Arial" w:cs="Arial"/>
            <w:noProof/>
          </w:rPr>
          <w:t>B2. IT Compliance Program in Place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_Toc388363579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18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80" w:history="1">
        <w:r w:rsidR="00BB1BD6" w:rsidRPr="00043301">
          <w:rPr>
            <w:rStyle w:val="Hyperlink"/>
            <w:rFonts w:ascii="Arial" w:hAnsi="Arial" w:cs="Arial"/>
            <w:noProof/>
          </w:rPr>
          <w:t>B2b. IT Compliance Program Part of Institutional Compliance Program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_Toc388363580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19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81" w:history="1">
        <w:r w:rsidR="00BB1BD6" w:rsidRPr="00043301">
          <w:rPr>
            <w:rStyle w:val="Hyperlink"/>
            <w:rFonts w:ascii="Arial" w:hAnsi="Arial" w:cs="Arial"/>
            <w:noProof/>
          </w:rPr>
          <w:t>B2c. IT Compliance Program Lead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_Toc388363581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20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82" w:history="1">
        <w:r w:rsidR="00BB1BD6" w:rsidRPr="00043301">
          <w:rPr>
            <w:rStyle w:val="Hyperlink"/>
            <w:rFonts w:ascii="Arial" w:hAnsi="Arial" w:cs="Arial"/>
            <w:noProof/>
          </w:rPr>
          <w:t>B2d. IT Compliance Lead Reports to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_Toc388363582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21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83" w:history="1">
        <w:r w:rsidR="00BB1BD6" w:rsidRPr="00043301">
          <w:rPr>
            <w:rStyle w:val="Hyperlink"/>
            <w:rFonts w:ascii="Arial" w:hAnsi="Arial" w:cs="Arial"/>
            <w:noProof/>
          </w:rPr>
          <w:t>B2e. IT Compliance Scope of Authority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_Toc388363583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22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84" w:history="1">
        <w:r w:rsidR="00BB1BD6" w:rsidRPr="00043301">
          <w:rPr>
            <w:rStyle w:val="Hyperlink"/>
            <w:rFonts w:ascii="Arial" w:hAnsi="Arial" w:cs="Arial"/>
            <w:noProof/>
          </w:rPr>
          <w:t>B3. Agreement with IT Compliance Statements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_Toc388363584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23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ind w:left="1080"/>
        <w:rPr>
          <w:rFonts w:ascii="Arial" w:hAnsi="Arial" w:cs="Arial"/>
          <w:noProof/>
        </w:rPr>
      </w:pPr>
      <w:hyperlink w:anchor="_Toc388363585" w:history="1">
        <w:r w:rsidR="00BB1BD6" w:rsidRPr="00043301">
          <w:rPr>
            <w:rStyle w:val="Hyperlink"/>
            <w:rFonts w:ascii="Arial" w:hAnsi="Arial" w:cs="Arial"/>
            <w:noProof/>
          </w:rPr>
          <w:t>B4. Difficulty Addressing IT Compliance Issues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_Toc388363585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24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9E7A93">
      <w:pPr>
        <w:pStyle w:val="TOC1"/>
        <w:rPr>
          <w:rFonts w:ascii="Arial" w:hAnsi="Arial" w:cs="Arial"/>
          <w:noProof/>
        </w:rPr>
      </w:pPr>
      <w:hyperlink w:anchor="_Toc388363586" w:history="1">
        <w:r w:rsidR="00BB1BD6" w:rsidRPr="00043301">
          <w:rPr>
            <w:rStyle w:val="Hyperlink"/>
            <w:rFonts w:ascii="Arial" w:hAnsi="Arial" w:cs="Arial"/>
            <w:b/>
            <w:bCs/>
            <w:noProof/>
          </w:rPr>
          <w:t>Section C: IT Governance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_Toc388363586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25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87" w:history="1">
        <w:r w:rsidR="00BB1BD6" w:rsidRPr="00043301">
          <w:rPr>
            <w:rStyle w:val="Hyperlink"/>
            <w:rFonts w:ascii="Arial" w:hAnsi="Arial" w:cs="Arial"/>
            <w:noProof/>
          </w:rPr>
          <w:t>C1. Institutional Governance Body in Place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_Toc388363587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25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88" w:history="1">
        <w:r w:rsidR="00BB1BD6" w:rsidRPr="00043301">
          <w:rPr>
            <w:rStyle w:val="Hyperlink"/>
            <w:rFonts w:ascii="Arial" w:hAnsi="Arial" w:cs="Arial"/>
            <w:noProof/>
          </w:rPr>
          <w:t>C2. IT Governance Body (ITGB) in Place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_Toc388363588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26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89" w:history="1">
        <w:r w:rsidR="00BB1BD6" w:rsidRPr="00043301">
          <w:rPr>
            <w:rStyle w:val="Hyperlink"/>
            <w:rFonts w:ascii="Arial" w:hAnsi="Arial" w:cs="Arial"/>
            <w:noProof/>
          </w:rPr>
          <w:t>C2b. ITGB Part of Enterprise Governance Body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_Toc388363589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27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90" w:history="1">
        <w:r w:rsidR="00BB1BD6" w:rsidRPr="00043301">
          <w:rPr>
            <w:rStyle w:val="Hyperlink"/>
            <w:rFonts w:ascii="Arial" w:hAnsi="Arial" w:cs="Arial"/>
            <w:noProof/>
          </w:rPr>
          <w:t>C2c. ITGB Lead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_Toc388363590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28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91" w:history="1">
        <w:r w:rsidR="00BB1BD6" w:rsidRPr="00043301">
          <w:rPr>
            <w:rStyle w:val="Hyperlink"/>
            <w:rFonts w:ascii="Arial" w:hAnsi="Arial" w:cs="Arial"/>
            <w:noProof/>
          </w:rPr>
          <w:t>C2d. IT Governance Lead Reports to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_Toc388363591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29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92" w:history="1">
        <w:r w:rsidR="00BB1BD6" w:rsidRPr="00043301">
          <w:rPr>
            <w:rStyle w:val="Hyperlink"/>
            <w:rFonts w:ascii="Arial" w:hAnsi="Arial" w:cs="Arial"/>
            <w:noProof/>
          </w:rPr>
          <w:t>C2e. Agreement with ITGB Statements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_Toc388363592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30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93" w:history="1">
        <w:r w:rsidR="00BB1BD6" w:rsidRPr="00043301">
          <w:rPr>
            <w:rStyle w:val="Hyperlink"/>
            <w:rFonts w:ascii="Arial" w:hAnsi="Arial" w:cs="Arial"/>
            <w:noProof/>
          </w:rPr>
          <w:t>C3. Organizational Involvement: Budgets/Spending/Investments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_Toc388363593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31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94" w:history="1">
        <w:r w:rsidR="00BB1BD6" w:rsidRPr="00043301">
          <w:rPr>
            <w:rStyle w:val="Hyperlink"/>
            <w:rFonts w:ascii="Arial" w:hAnsi="Arial" w:cs="Arial"/>
            <w:noProof/>
          </w:rPr>
          <w:t>C3. Organizational Involvement: Other IT Governance Decisions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_Toc388363594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32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95" w:history="1">
        <w:r w:rsidR="00BB1BD6" w:rsidRPr="00043301">
          <w:rPr>
            <w:rStyle w:val="Hyperlink"/>
            <w:rFonts w:ascii="Arial" w:hAnsi="Arial" w:cs="Arial"/>
            <w:noProof/>
          </w:rPr>
          <w:t>C4. IT Governance Standards (by Carnegie Classification)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_Toc388363595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33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</w:p>
    <w:p w:rsidR="00BB1BD6" w:rsidRPr="00043301" w:rsidRDefault="001825F3" w:rsidP="00105576">
      <w:pPr>
        <w:pStyle w:val="TOC1"/>
        <w:ind w:left="1080"/>
        <w:rPr>
          <w:rFonts w:ascii="Arial" w:hAnsi="Arial" w:cs="Arial"/>
          <w:noProof/>
        </w:rPr>
      </w:pPr>
      <w:hyperlink w:anchor="_Toc388363596" w:history="1">
        <w:r w:rsidR="00BB1BD6" w:rsidRPr="00043301">
          <w:rPr>
            <w:rStyle w:val="Hyperlink"/>
            <w:rFonts w:ascii="Arial" w:hAnsi="Arial" w:cs="Arial"/>
            <w:noProof/>
          </w:rPr>
          <w:t>C5. Agreement with IT Governance Statements</w:t>
        </w:r>
        <w:r w:rsidR="00BB1BD6" w:rsidRPr="00043301">
          <w:rPr>
            <w:rFonts w:ascii="Arial" w:hAnsi="Arial" w:cs="Arial"/>
            <w:noProof/>
          </w:rPr>
          <w:tab/>
        </w:r>
        <w:r w:rsidR="00BB1BD6" w:rsidRPr="00043301">
          <w:rPr>
            <w:rFonts w:ascii="Arial" w:hAnsi="Arial" w:cs="Arial"/>
            <w:noProof/>
          </w:rPr>
          <w:fldChar w:fldCharType="begin"/>
        </w:r>
        <w:r w:rsidR="00BB1BD6" w:rsidRPr="00043301">
          <w:rPr>
            <w:rFonts w:ascii="Arial" w:hAnsi="Arial" w:cs="Arial"/>
            <w:noProof/>
          </w:rPr>
          <w:instrText xml:space="preserve"> PAGEREF _Toc388363596 \h </w:instrText>
        </w:r>
        <w:r w:rsidR="00BB1BD6" w:rsidRPr="00043301">
          <w:rPr>
            <w:rFonts w:ascii="Arial" w:hAnsi="Arial" w:cs="Arial"/>
            <w:noProof/>
          </w:rPr>
        </w:r>
        <w:r w:rsidR="00BB1BD6" w:rsidRPr="00043301">
          <w:rPr>
            <w:rFonts w:ascii="Arial" w:hAnsi="Arial" w:cs="Arial"/>
            <w:noProof/>
          </w:rPr>
          <w:fldChar w:fldCharType="separate"/>
        </w:r>
        <w:r w:rsidR="006511FC" w:rsidRPr="00043301">
          <w:rPr>
            <w:rFonts w:ascii="Arial" w:hAnsi="Arial" w:cs="Arial"/>
            <w:noProof/>
          </w:rPr>
          <w:t>34</w:t>
        </w:r>
        <w:r w:rsidR="00BB1BD6" w:rsidRPr="00043301">
          <w:rPr>
            <w:rFonts w:ascii="Arial" w:hAnsi="Arial" w:cs="Arial"/>
            <w:noProof/>
          </w:rPr>
          <w:fldChar w:fldCharType="end"/>
        </w:r>
      </w:hyperlink>
      <w:r w:rsidR="00350E93" w:rsidRPr="00043301">
        <w:rPr>
          <w:rStyle w:val="Hyperlink"/>
          <w:rFonts w:ascii="Arial" w:hAnsi="Arial" w:cs="Arial"/>
          <w:noProof/>
          <w:u w:val="none"/>
        </w:rPr>
        <w:t>–</w:t>
      </w:r>
      <w:r w:rsidR="00A821F5" w:rsidRPr="00043301">
        <w:rPr>
          <w:rStyle w:val="Hyperlink"/>
          <w:rFonts w:ascii="Arial" w:hAnsi="Arial" w:cs="Arial"/>
          <w:noProof/>
          <w:color w:val="auto"/>
          <w:u w:val="none"/>
        </w:rPr>
        <w:t>36</w:t>
      </w:r>
    </w:p>
    <w:p w:rsidR="00BB1BD6" w:rsidRPr="00043301" w:rsidRDefault="00BB1BD6" w:rsidP="009E7A93">
      <w:pPr>
        <w:pStyle w:val="TOC1"/>
        <w:rPr>
          <w:rFonts w:ascii="Arial" w:hAnsi="Arial" w:cs="Arial"/>
          <w:noProof/>
        </w:rPr>
      </w:pPr>
    </w:p>
    <w:p w:rsidR="00A34600" w:rsidRDefault="00A34600" w:rsidP="00D166F1">
      <w:pPr>
        <w:tabs>
          <w:tab w:val="right" w:leader="dot" w:pos="10800"/>
        </w:tabs>
        <w:adjustRightInd w:val="0"/>
        <w:ind w:left="720" w:right="2160"/>
        <w:jc w:val="both"/>
        <w:rPr>
          <w:sz w:val="24"/>
          <w:szCs w:val="24"/>
        </w:rPr>
        <w:sectPr w:rsidR="00A34600" w:rsidSect="00026C83">
          <w:headerReference w:type="first" r:id="rId10"/>
          <w:pgSz w:w="12960" w:h="16560"/>
          <w:pgMar w:top="990" w:right="360" w:bottom="360" w:left="360" w:header="720" w:footer="720" w:gutter="0"/>
          <w:cols w:space="720"/>
          <w:titlePg/>
          <w:docGrid w:linePitch="272"/>
        </w:sectPr>
      </w:pPr>
      <w:r w:rsidRPr="00043301">
        <w:rPr>
          <w:rFonts w:ascii="Arial" w:hAnsi="Arial" w:cs="Arial"/>
        </w:rPr>
        <w:fldChar w:fldCharType="end"/>
      </w:r>
    </w:p>
    <w:p w:rsidR="00A34600" w:rsidRDefault="00A34600">
      <w:pPr>
        <w:adjustRightInd w:val="0"/>
        <w:rPr>
          <w:sz w:val="24"/>
          <w:szCs w:val="24"/>
        </w:rPr>
      </w:pPr>
      <w:bookmarkStart w:id="1" w:name="IDX"/>
      <w:bookmarkEnd w:id="1"/>
    </w:p>
    <w:tbl>
      <w:tblPr>
        <w:tblW w:w="12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9"/>
        <w:gridCol w:w="873"/>
        <w:gridCol w:w="873"/>
        <w:gridCol w:w="873"/>
        <w:gridCol w:w="873"/>
        <w:gridCol w:w="873"/>
        <w:gridCol w:w="873"/>
        <w:gridCol w:w="873"/>
        <w:gridCol w:w="901"/>
        <w:gridCol w:w="1399"/>
      </w:tblGrid>
      <w:tr w:rsidR="00A34600" w:rsidRPr="009746B2" w:rsidTr="00BB1BD6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1A1AFB">
            <w:pPr>
              <w:keepNext/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fldChar w:fldCharType="begin"/>
            </w:r>
            <w:r w:rsidR="00A34600" w:rsidRPr="009746B2">
              <w:rPr>
                <w:rFonts w:ascii="Calibri" w:hAnsi="Calibri" w:cs="Calibri"/>
                <w:color w:val="000000"/>
              </w:rPr>
              <w:instrText>tc ""</w:instrText>
            </w:r>
            <w:r w:rsidRPr="009746B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A34600" w:rsidRPr="009746B2" w:rsidTr="00BB1BD6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t>Respondents by Carnegie Class</w:t>
            </w:r>
          </w:p>
        </w:tc>
      </w:tr>
      <w:tr w:rsidR="00A34600" w:rsidRPr="009746B2" w:rsidTr="00BB1BD6">
        <w:trPr>
          <w:gridAfter w:val="1"/>
          <w:wAfter w:w="1399" w:type="dxa"/>
          <w:cantSplit/>
          <w:tblHeader/>
        </w:trPr>
        <w:tc>
          <w:tcPr>
            <w:tcW w:w="3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2" w:name="_Toc388363562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Respondents by Carnegie Class</w:instrText>
            </w:r>
            <w:bookmarkEnd w:id="2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 w:rsidTr="00BB1BD6">
        <w:trPr>
          <w:gridAfter w:val="1"/>
          <w:wAfter w:w="1399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BB1BD6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Percentage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90.2%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9.8%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BB1BD6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BB1BD6" w:rsidRPr="009746B2" w:rsidTr="00A34600">
        <w:trPr>
          <w:gridAfter w:val="1"/>
          <w:wAfter w:w="1399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B1BD6" w:rsidRPr="009746B2" w:rsidRDefault="00BB1BD6" w:rsidP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B1BD6" w:rsidRPr="009746B2" w:rsidRDefault="00BB1BD6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B1BD6" w:rsidRPr="009746B2" w:rsidRDefault="00BB1BD6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B1BD6" w:rsidRPr="009746B2" w:rsidRDefault="00BB1BD6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B1BD6" w:rsidRPr="009746B2" w:rsidRDefault="00BB1BD6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B1BD6" w:rsidRPr="009746B2" w:rsidRDefault="00BB1BD6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B1BD6" w:rsidRPr="009746B2" w:rsidRDefault="00BB1BD6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B1BD6" w:rsidRPr="009746B2" w:rsidRDefault="00BB1BD6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B1BD6" w:rsidRPr="009746B2" w:rsidRDefault="00BB1BD6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1BD6" w:rsidRPr="009746B2" w:rsidTr="00BB1BD6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B1BD6" w:rsidRPr="009746B2" w:rsidRDefault="00BB1BD6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BB1BD6" w:rsidRPr="009746B2" w:rsidTr="00BB1BD6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BD6" w:rsidRPr="009746B2" w:rsidRDefault="00BB1BD6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</w:pP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11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54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28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A: IT Risk Management</w:t>
            </w:r>
            <w:r w:rsidR="001A1AFB" w:rsidRPr="009746B2"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 w:rsidRPr="009746B2">
              <w:rPr>
                <w:rFonts w:ascii="Calibri" w:hAnsi="Calibri" w:cs="Calibri"/>
                <w:color w:val="000000"/>
              </w:rPr>
              <w:instrText>tc "</w:instrText>
            </w:r>
            <w:bookmarkStart w:id="3" w:name="_Toc388363563"/>
            <w:r w:rsidRPr="009746B2">
              <w:rPr>
                <w:rFonts w:ascii="Calibri" w:hAnsi="Calibri" w:cs="Calibri"/>
                <w:b/>
                <w:bCs/>
                <w:color w:val="000000"/>
              </w:rPr>
              <w:instrText>Section A\: IT Risk Management</w:instrText>
            </w:r>
            <w:bookmarkEnd w:id="3"/>
            <w:r w:rsidRPr="009746B2">
              <w:rPr>
                <w:rFonts w:ascii="Calibri" w:hAnsi="Calibri" w:cs="Calibri"/>
                <w:color w:val="000000"/>
              </w:rPr>
              <w:instrText>"</w:instrText>
            </w:r>
            <w:r w:rsidR="001A1AFB" w:rsidRPr="009746B2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t xml:space="preserve">A1. </w:t>
            </w:r>
            <w:proofErr w:type="spellStart"/>
            <w:r w:rsidRPr="009746B2">
              <w:rPr>
                <w:rFonts w:ascii="Calibri" w:hAnsi="Calibri" w:cs="Calibri"/>
                <w:b/>
                <w:bCs/>
                <w:color w:val="000000"/>
              </w:rPr>
              <w:t>ERM</w:t>
            </w:r>
            <w:proofErr w:type="spellEnd"/>
            <w:r w:rsidRPr="009746B2">
              <w:rPr>
                <w:rFonts w:ascii="Calibri" w:hAnsi="Calibri" w:cs="Calibri"/>
                <w:b/>
                <w:bCs/>
                <w:color w:val="000000"/>
              </w:rPr>
              <w:t xml:space="preserve"> Program in Place (by Carnegie Classification)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" w:name="IDX2"/>
            <w:bookmarkEnd w:id="4"/>
          </w:p>
        </w:tc>
      </w:tr>
      <w:tr w:rsidR="00A34600" w:rsidRPr="009746B2">
        <w:trPr>
          <w:gridAfter w:val="1"/>
          <w:wAfter w:w="28" w:type="dxa"/>
          <w:cantSplit/>
          <w:tblHeader/>
        </w:trPr>
        <w:tc>
          <w:tcPr>
            <w:tcW w:w="3963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5" w:name="_Toc388363564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A1. ERM Program in Place (by Carnegie Classification)</w:instrText>
            </w:r>
            <w:bookmarkEnd w:id="5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01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28" w:type="dxa"/>
          <w:cantSplit/>
          <w:tblHeader/>
        </w:trPr>
        <w:tc>
          <w:tcPr>
            <w:tcW w:w="3963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28" w:type="dxa"/>
          <w:cantSplit/>
          <w:trHeight w:hRule="exact" w:val="292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 xml:space="preserve">Formal 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ERM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 xml:space="preserve"> program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38.9%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</w:tr>
      <w:tr w:rsidR="00A34600" w:rsidRPr="009746B2">
        <w:trPr>
          <w:gridAfter w:val="1"/>
          <w:wAfter w:w="28" w:type="dxa"/>
          <w:cantSplit/>
          <w:trHeight w:hRule="exact" w:val="540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 xml:space="preserve">Formal 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ERM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 xml:space="preserve"> program planned, but not yet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</w:tr>
      <w:tr w:rsidR="00A34600" w:rsidRPr="009746B2">
        <w:trPr>
          <w:gridAfter w:val="1"/>
          <w:wAfter w:w="28" w:type="dxa"/>
          <w:cantSplit/>
          <w:trHeight w:hRule="exact" w:val="292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Risk management ad hoc/reactive/informal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41.7%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25.0%</w:t>
            </w:r>
          </w:p>
        </w:tc>
      </w:tr>
      <w:tr w:rsidR="00A34600" w:rsidRPr="009746B2">
        <w:trPr>
          <w:gridAfter w:val="1"/>
          <w:wAfter w:w="28" w:type="dxa"/>
          <w:cantSplit/>
          <w:trHeight w:hRule="exact" w:val="540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 processes or procedures in place for enterprise risk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</w:tr>
      <w:tr w:rsidR="00A34600" w:rsidRPr="009746B2">
        <w:trPr>
          <w:gridAfter w:val="1"/>
          <w:wAfter w:w="28" w:type="dxa"/>
          <w:cantSplit/>
          <w:trHeight w:hRule="exact" w:val="292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12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45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37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A2. IT RM Program in Place (by Carnegie Classification)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" w:name="IDX3"/>
            <w:bookmarkEnd w:id="6"/>
          </w:p>
        </w:tc>
      </w:tr>
      <w:tr w:rsidR="00A34600" w:rsidRPr="009746B2">
        <w:trPr>
          <w:gridAfter w:val="1"/>
          <w:wAfter w:w="37" w:type="dxa"/>
          <w:cantSplit/>
          <w:tblHeader/>
        </w:trPr>
        <w:tc>
          <w:tcPr>
            <w:tcW w:w="3954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7" w:name="_Toc388363565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A2. IT RM Program in Place (by Carnegie Classification)</w:instrText>
            </w:r>
            <w:bookmarkEnd w:id="7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37" w:type="dxa"/>
          <w:cantSplit/>
          <w:tblHeader/>
        </w:trPr>
        <w:tc>
          <w:tcPr>
            <w:tcW w:w="395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37" w:type="dxa"/>
          <w:cantSplit/>
          <w:trHeight w:hRule="exact" w:val="292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IT risk management program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</w:tr>
      <w:tr w:rsidR="00A34600" w:rsidRPr="009746B2">
        <w:trPr>
          <w:gridAfter w:val="1"/>
          <w:wAfter w:w="37" w:type="dxa"/>
          <w:cantSplit/>
          <w:trHeight w:hRule="exact" w:val="540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IT risk management program planned, but not yet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</w:tr>
      <w:tr w:rsidR="00A34600" w:rsidRPr="009746B2">
        <w:trPr>
          <w:gridAfter w:val="1"/>
          <w:wAfter w:w="37" w:type="dxa"/>
          <w:cantSplit/>
          <w:trHeight w:hRule="exact" w:val="292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IT risk management ad hoc/reactive/informal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41.7%</w:t>
            </w:r>
          </w:p>
        </w:tc>
      </w:tr>
      <w:tr w:rsidR="00A34600" w:rsidRPr="009746B2">
        <w:trPr>
          <w:gridAfter w:val="1"/>
          <w:wAfter w:w="37" w:type="dxa"/>
          <w:cantSplit/>
          <w:trHeight w:hRule="exact" w:val="540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 processes or procedures in place for IT risk management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</w:tr>
      <w:tr w:rsidR="00A34600" w:rsidRPr="009746B2">
        <w:trPr>
          <w:gridAfter w:val="1"/>
          <w:wAfter w:w="37" w:type="dxa"/>
          <w:cantSplit/>
          <w:trHeight w:hRule="exact" w:val="292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13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9"/>
        <w:gridCol w:w="1180"/>
        <w:gridCol w:w="1180"/>
        <w:gridCol w:w="901"/>
        <w:gridCol w:w="5150"/>
      </w:tblGrid>
      <w:tr w:rsidR="00A34600" w:rsidRPr="009746B2"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4050" w:rsidRPr="009746B2" w:rsidRDefault="00A34600" w:rsidP="007C4F73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A2b. IT RM Program Part of </w:t>
            </w:r>
            <w:proofErr w:type="spellStart"/>
            <w:r w:rsidRPr="009746B2">
              <w:rPr>
                <w:rFonts w:ascii="Calibri" w:hAnsi="Calibri" w:cs="Calibri"/>
                <w:b/>
                <w:bCs/>
                <w:color w:val="000000"/>
              </w:rPr>
              <w:t>ERM</w:t>
            </w:r>
            <w:proofErr w:type="spellEnd"/>
            <w:r w:rsidRPr="009746B2">
              <w:rPr>
                <w:rFonts w:ascii="Calibri" w:hAnsi="Calibri" w:cs="Calibri"/>
                <w:b/>
                <w:bCs/>
                <w:color w:val="000000"/>
              </w:rPr>
              <w:t xml:space="preserve"> Program</w:t>
            </w:r>
            <w:r w:rsidR="00A821F5" w:rsidRPr="009746B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A34600" w:rsidRPr="009746B2" w:rsidRDefault="00A821F5" w:rsidP="007C4F7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</w:t>
            </w:r>
            <w:r w:rsidR="00554050" w:rsidRPr="009746B2">
              <w:rPr>
                <w:rFonts w:ascii="Calibri" w:hAnsi="Calibri" w:cs="Calibri"/>
                <w:bCs/>
                <w:color w:val="000000"/>
              </w:rPr>
              <w:t xml:space="preserve">question </w:t>
            </w:r>
            <w:r w:rsidRPr="009746B2">
              <w:rPr>
                <w:rFonts w:ascii="Calibri" w:hAnsi="Calibri" w:cs="Calibri"/>
                <w:bCs/>
                <w:color w:val="000000"/>
              </w:rPr>
              <w:t xml:space="preserve">presented only to those </w:t>
            </w:r>
            <w:r w:rsidR="007C4F73" w:rsidRPr="009746B2">
              <w:rPr>
                <w:rFonts w:ascii="Calibri" w:hAnsi="Calibri" w:cs="Calibri"/>
                <w:bCs/>
                <w:color w:val="000000"/>
              </w:rPr>
              <w:t xml:space="preserve">reporting </w:t>
            </w:r>
            <w:r w:rsidRPr="009746B2">
              <w:rPr>
                <w:rFonts w:ascii="Calibri" w:hAnsi="Calibri" w:cs="Calibri"/>
                <w:bCs/>
                <w:color w:val="000000"/>
              </w:rPr>
              <w:t xml:space="preserve">a formal </w:t>
            </w:r>
            <w:proofErr w:type="spellStart"/>
            <w:r w:rsidR="007C4F73" w:rsidRPr="009746B2">
              <w:rPr>
                <w:rFonts w:ascii="Calibri" w:hAnsi="Calibri" w:cs="Calibri"/>
                <w:bCs/>
                <w:color w:val="000000"/>
              </w:rPr>
              <w:t>ERM</w:t>
            </w:r>
            <w:proofErr w:type="spellEnd"/>
            <w:r w:rsidR="007C4F73" w:rsidRPr="009746B2">
              <w:rPr>
                <w:rFonts w:ascii="Calibri" w:hAnsi="Calibri" w:cs="Calibri"/>
                <w:bCs/>
                <w:color w:val="000000"/>
              </w:rPr>
              <w:t xml:space="preserve"> program and a formal </w:t>
            </w:r>
            <w:r w:rsidRPr="009746B2">
              <w:rPr>
                <w:rFonts w:ascii="Calibri" w:hAnsi="Calibri" w:cs="Calibri"/>
                <w:bCs/>
                <w:color w:val="000000"/>
              </w:rPr>
              <w:t>IT RM program)</w:t>
            </w:r>
          </w:p>
        </w:tc>
      </w:tr>
      <w:tr w:rsidR="00A34600" w:rsidRPr="009746B2"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8" w:name="IDX4"/>
            <w:bookmarkEnd w:id="8"/>
          </w:p>
        </w:tc>
      </w:tr>
      <w:tr w:rsidR="00A34600" w:rsidRPr="009746B2">
        <w:trPr>
          <w:gridAfter w:val="1"/>
          <w:wAfter w:w="5150" w:type="dxa"/>
          <w:cantSplit/>
          <w:tblHeader/>
        </w:trPr>
        <w:tc>
          <w:tcPr>
            <w:tcW w:w="3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9" w:name="_Toc388363566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A2b. IT RM Program Part of ERM Program</w:instrText>
            </w:r>
            <w:bookmarkEnd w:id="9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03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5150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 xml:space="preserve">A2b.Is your IT risk management program part of your institution's 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ERM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 xml:space="preserve"> program?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18.8%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A34600" w:rsidRPr="009746B2"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14"/>
          <w:type w:val="continuous"/>
          <w:pgSz w:w="12960" w:h="16560"/>
          <w:pgMar w:top="360" w:right="360" w:bottom="360" w:left="360" w:header="360" w:footer="360" w:gutter="0"/>
          <w:cols w:space="720"/>
        </w:sectPr>
      </w:pPr>
      <w:r>
        <w:rPr>
          <w:rFonts w:ascii="Calibri" w:hAnsi="Calibri" w:cs="Calibri"/>
          <w:color w:val="00000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19"/>
        <w:gridCol w:w="100"/>
        <w:gridCol w:w="1189"/>
        <w:gridCol w:w="6443"/>
      </w:tblGrid>
      <w:tr w:rsidR="00A34600" w:rsidRPr="009746B2">
        <w:trPr>
          <w:cantSplit/>
        </w:trPr>
        <w:tc>
          <w:tcPr>
            <w:tcW w:w="12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BB1BD6" w:rsidP="00BB1BD6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A2c. IT RM Program Lead</w:t>
            </w:r>
          </w:p>
          <w:p w:rsidR="00554050" w:rsidRPr="009746B2" w:rsidRDefault="00554050" w:rsidP="0055405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(question presented only to those reporting a formal IT RM program)</w:t>
            </w:r>
          </w:p>
        </w:tc>
      </w:tr>
      <w:tr w:rsidR="00A34600" w:rsidRPr="009746B2">
        <w:trPr>
          <w:gridAfter w:val="4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0" w:name="IDX5"/>
            <w:bookmarkEnd w:id="10"/>
          </w:p>
        </w:tc>
      </w:tr>
      <w:tr w:rsidR="00A34600" w:rsidRPr="009746B2">
        <w:trPr>
          <w:gridAfter w:val="1"/>
          <w:wAfter w:w="6443" w:type="dxa"/>
          <w:cantSplit/>
          <w:tblHeader/>
        </w:trPr>
        <w:tc>
          <w:tcPr>
            <w:tcW w:w="4628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11" w:name="_Toc388363567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A2c. IT RM Program Lead (by Respondents)</w:instrText>
            </w:r>
            <w:bookmarkEnd w:id="11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6443" w:type="dxa"/>
          <w:cantSplit/>
          <w:tblHeader/>
        </w:trPr>
        <w:tc>
          <w:tcPr>
            <w:tcW w:w="4628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CIO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30.3%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Deputy CIO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10.5%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Chief information security officer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CISO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38.2%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Chief risk officer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CRO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5.3%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IT policy director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 IT director/manager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10.5%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Legal counsel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Internal audit officer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3.9%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Non-IT officer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1.3%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A34600" w:rsidRPr="009746B2">
        <w:trPr>
          <w:gridAfter w:val="4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15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9"/>
        <w:gridCol w:w="1180"/>
        <w:gridCol w:w="901"/>
      </w:tblGrid>
      <w:tr w:rsidR="001F43E5" w:rsidRPr="009746B2">
        <w:trPr>
          <w:gridAfter w:val="3"/>
          <w:wAfter w:w="59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43E5" w:rsidRPr="009746B2" w:rsidRDefault="001F43E5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2" w:name="IDX6"/>
            <w:bookmarkEnd w:id="12"/>
          </w:p>
        </w:tc>
      </w:tr>
      <w:tr w:rsidR="001F43E5" w:rsidRPr="009746B2" w:rsidTr="00BD3B9B">
        <w:trPr>
          <w:cantSplit/>
          <w:tblHeader/>
        </w:trPr>
        <w:tc>
          <w:tcPr>
            <w:tcW w:w="59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Default="001F43E5" w:rsidP="001F43E5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t>A2d. IT RM Lead Reports to</w:t>
            </w:r>
          </w:p>
          <w:p w:rsidR="00BF0FB3" w:rsidRPr="00D06531" w:rsidRDefault="00BF0FB3" w:rsidP="001F43E5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bCs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</w:t>
            </w:r>
            <w:r>
              <w:rPr>
                <w:rFonts w:ascii="Calibri" w:hAnsi="Calibri" w:cs="Calibri"/>
                <w:bCs/>
                <w:color w:val="000000"/>
              </w:rPr>
              <w:t>multiple responses allowed)</w:t>
            </w:r>
          </w:p>
          <w:p w:rsidR="00554050" w:rsidRPr="009746B2" w:rsidRDefault="00554050" w:rsidP="001F43E5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(question presented only to those reporting a formal IT RM program)</w:t>
            </w:r>
          </w:p>
        </w:tc>
      </w:tr>
      <w:tr w:rsidR="001F43E5" w:rsidRPr="009746B2">
        <w:trPr>
          <w:cantSplit/>
          <w:tblHeader/>
        </w:trPr>
        <w:tc>
          <w:tcPr>
            <w:tcW w:w="3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1F43E5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13" w:name="_Toc388363568"/>
            <w:r w:rsidR="001F43E5" w:rsidRPr="009746B2">
              <w:rPr>
                <w:rFonts w:ascii="Courier New" w:hAnsi="Courier New" w:cs="Courier New"/>
                <w:sz w:val="24"/>
                <w:szCs w:val="24"/>
              </w:rPr>
              <w:instrText>A2d. IT RM Lead Reports to</w:instrText>
            </w:r>
            <w:bookmarkEnd w:id="13"/>
            <w:r w:rsidR="001F43E5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1F43E5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1F43E5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43E5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F43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A2d.CIO or equivalent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53.9%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F43E5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F43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A2d.CISO or equivalent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F43E5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F43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A2d.CRO or equivalent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F43E5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F43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A2d.Chief financial officer (CFO)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F43E5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F43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A2d.Provost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7.9%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F43E5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F43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A2d.President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F43E5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F43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A2d.Other IT officer/director/manager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F43E5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F43E5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A2d.Other non-IT officer/director/manager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5.3%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F43E5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3E5" w:rsidRPr="009746B2" w:rsidRDefault="001F43E5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A2d.Board committee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3.9%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43E5" w:rsidRPr="009746B2" w:rsidRDefault="001F43E5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F43E5" w:rsidRPr="009746B2">
        <w:trPr>
          <w:gridAfter w:val="3"/>
          <w:wAfter w:w="59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43E5" w:rsidRPr="009746B2" w:rsidRDefault="001F43E5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16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93"/>
        <w:gridCol w:w="570"/>
        <w:gridCol w:w="724"/>
        <w:gridCol w:w="892"/>
        <w:gridCol w:w="632"/>
        <w:gridCol w:w="7129"/>
      </w:tblGrid>
      <w:tr w:rsidR="00A34600" w:rsidRPr="009746B2"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4600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A2e. Scope of Authority of IT RM Lead</w:t>
            </w:r>
          </w:p>
          <w:p w:rsidR="00CC2E82" w:rsidRPr="00D06531" w:rsidRDefault="00D06531">
            <w:pPr>
              <w:adjustRightInd w:val="0"/>
              <w:spacing w:line="244" w:lineRule="exac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(Slider bar question: 0</w:t>
            </w:r>
            <w:r w:rsidR="00CC2E82">
              <w:rPr>
                <w:rFonts w:ascii="Calibri" w:hAnsi="Calibri" w:cs="Calibri"/>
                <w:bCs/>
                <w:color w:val="000000"/>
              </w:rPr>
              <w:t xml:space="preserve"> = Limited scope of authority. </w:t>
            </w:r>
            <w:r>
              <w:rPr>
                <w:rFonts w:ascii="Calibri" w:hAnsi="Calibri" w:cs="Calibri"/>
                <w:bCs/>
                <w:color w:val="000000"/>
              </w:rPr>
              <w:t>100</w:t>
            </w:r>
            <w:r w:rsidR="00CC2E82">
              <w:rPr>
                <w:rFonts w:ascii="Calibri" w:hAnsi="Calibri" w:cs="Calibri"/>
                <w:bCs/>
                <w:color w:val="000000"/>
              </w:rPr>
              <w:t xml:space="preserve"> = Broad scope of authority.)</w:t>
            </w:r>
          </w:p>
          <w:p w:rsidR="00554050" w:rsidRPr="009746B2" w:rsidRDefault="0055405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(question presented only to those reporting a formal IT RM program)</w:t>
            </w:r>
          </w:p>
        </w:tc>
      </w:tr>
      <w:tr w:rsidR="00A34600" w:rsidRPr="009746B2"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4" w:name="IDX7"/>
            <w:bookmarkEnd w:id="14"/>
          </w:p>
        </w:tc>
      </w:tr>
      <w:tr w:rsidR="00A34600" w:rsidRPr="009746B2">
        <w:trPr>
          <w:gridAfter w:val="1"/>
          <w:wAfter w:w="7129" w:type="dxa"/>
          <w:cantSplit/>
          <w:tblHeader/>
        </w:trPr>
        <w:tc>
          <w:tcPr>
            <w:tcW w:w="231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15" w:name="_Toc388363569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A2e. Scope of Authority of IT RM Lead</w:instrText>
            </w:r>
            <w:bookmarkEnd w:id="15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Risk m</w:t>
            </w:r>
            <w:r w:rsidR="00ED05E9" w:rsidRPr="009746B2">
              <w:rPr>
                <w:rFonts w:ascii="Calibri" w:hAnsi="Calibri" w:cs="Calibri"/>
                <w:color w:val="000000"/>
              </w:rPr>
              <w:t>ana</w:t>
            </w:r>
            <w:r w:rsidRPr="009746B2">
              <w:rPr>
                <w:rFonts w:ascii="Calibri" w:hAnsi="Calibri" w:cs="Calibri"/>
                <w:color w:val="000000"/>
              </w:rPr>
              <w:t>g</w:t>
            </w:r>
            <w:r w:rsidR="00ED05E9" w:rsidRPr="009746B2">
              <w:rPr>
                <w:rFonts w:ascii="Calibri" w:hAnsi="Calibri" w:cs="Calibri"/>
                <w:color w:val="000000"/>
              </w:rPr>
              <w:t>e</w:t>
            </w:r>
            <w:r w:rsidRPr="009746B2">
              <w:rPr>
                <w:rFonts w:ascii="Calibri" w:hAnsi="Calibri" w:cs="Calibri"/>
                <w:color w:val="000000"/>
              </w:rPr>
              <w:t>m</w:t>
            </w:r>
            <w:r w:rsidR="00ED05E9" w:rsidRPr="009746B2">
              <w:rPr>
                <w:rFonts w:ascii="Calibri" w:hAnsi="Calibri" w:cs="Calibri"/>
                <w:color w:val="000000"/>
              </w:rPr>
              <w:t>en</w:t>
            </w:r>
            <w:r w:rsidRPr="009746B2">
              <w:rPr>
                <w:rFonts w:ascii="Calibri" w:hAnsi="Calibri" w:cs="Calibri"/>
                <w:color w:val="000000"/>
              </w:rPr>
              <w:t>t scope of authority</w:t>
            </w:r>
          </w:p>
        </w:tc>
      </w:tr>
      <w:tr w:rsidR="00A34600" w:rsidRPr="009746B2">
        <w:trPr>
          <w:gridAfter w:val="1"/>
          <w:wAfter w:w="7129" w:type="dxa"/>
          <w:cantSplit/>
          <w:tblHeader/>
        </w:trPr>
        <w:tc>
          <w:tcPr>
            <w:tcW w:w="231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</w:t>
            </w:r>
            <w:r w:rsidR="00ED05E9" w:rsidRPr="009746B2">
              <w:rPr>
                <w:rFonts w:ascii="Calibri" w:hAnsi="Calibri" w:cs="Calibri"/>
                <w:color w:val="000000"/>
              </w:rPr>
              <w:t xml:space="preserve"> </w:t>
            </w:r>
            <w:r w:rsidRPr="009746B2">
              <w:rPr>
                <w:rFonts w:ascii="Calibri" w:hAnsi="Calibri" w:cs="Calibri"/>
                <w:color w:val="000000"/>
              </w:rPr>
              <w:t>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A34600" w:rsidRPr="009746B2"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17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608"/>
        <w:gridCol w:w="892"/>
        <w:gridCol w:w="623"/>
        <w:gridCol w:w="892"/>
        <w:gridCol w:w="623"/>
        <w:gridCol w:w="9"/>
        <w:gridCol w:w="883"/>
        <w:gridCol w:w="623"/>
        <w:gridCol w:w="892"/>
        <w:gridCol w:w="623"/>
        <w:gridCol w:w="892"/>
        <w:gridCol w:w="632"/>
        <w:gridCol w:w="48"/>
      </w:tblGrid>
      <w:tr w:rsidR="00A34600" w:rsidRPr="009746B2">
        <w:trPr>
          <w:cantSplit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4600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A3. Frameworks Used to Assess and Respond to IT Risk (by Carnegie Classification)</w:t>
            </w:r>
          </w:p>
          <w:p w:rsidR="00BF0FB3" w:rsidRPr="00BF0FB3" w:rsidRDefault="00BF0FB3" w:rsidP="00D06531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bCs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</w:t>
            </w:r>
            <w:r>
              <w:rPr>
                <w:rFonts w:ascii="Calibri" w:hAnsi="Calibri" w:cs="Calibri"/>
                <w:bCs/>
                <w:color w:val="000000"/>
              </w:rPr>
              <w:t>multiple responses allowed)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6" w:name="IDX8"/>
            <w:bookmarkEnd w:id="16"/>
          </w:p>
        </w:tc>
      </w:tr>
      <w:tr w:rsidR="00A34600" w:rsidRPr="009746B2">
        <w:trPr>
          <w:gridAfter w:val="1"/>
          <w:wAfter w:w="48" w:type="dxa"/>
          <w:cantSplit/>
          <w:tblHeader/>
        </w:trPr>
        <w:tc>
          <w:tcPr>
            <w:tcW w:w="4628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17" w:name="_Toc388363570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A3. Frameworks Used to Assess and Respond to IT Risk (by Carnegie Classification)</w:instrText>
            </w:r>
            <w:bookmarkEnd w:id="17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03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7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48" w:type="dxa"/>
          <w:cantSplit/>
          <w:tblHeader/>
        </w:trPr>
        <w:tc>
          <w:tcPr>
            <w:tcW w:w="462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</w:tr>
      <w:tr w:rsidR="00A34600" w:rsidRPr="009746B2">
        <w:trPr>
          <w:gridAfter w:val="1"/>
          <w:wAfter w:w="48" w:type="dxa"/>
          <w:cantSplit/>
          <w:tblHeader/>
        </w:trPr>
        <w:tc>
          <w:tcPr>
            <w:tcW w:w="462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48" w:type="dxa"/>
          <w:cantSplit/>
          <w:trHeight w:hRule="exact" w:val="540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A3.Control Objectives for Information and Related Technology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COBIT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48" w:type="dxa"/>
          <w:cantSplit/>
          <w:trHeight w:hRule="exact" w:val="540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A3.EDUCAUSE Higher Education Information Security Council Risk Management Framework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HEISC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48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A3.Information Technology Infrastructure Library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ITIL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48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A3.International Organization for Standardization (ISO)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48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A3.Management of Risk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MoR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APMG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 xml:space="preserve"> International)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48" w:type="dxa"/>
          <w:cantSplit/>
          <w:trHeight w:hRule="exact" w:val="540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A3.National Institute of Standards and Technology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NIST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 xml:space="preserve"> United States)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48" w:type="dxa"/>
          <w:cantSplit/>
          <w:trHeight w:hRule="exact" w:val="540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A3.Operationally Critical Threat, Asset, and Vulnerability Evaluation (OCTAVE)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48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A3.Other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48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A3.No framework used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42.4%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gridAfter w:val="7"/>
          <w:wAfter w:w="4593" w:type="dxa"/>
          <w:cantSplit/>
          <w:trHeight w:hRule="exact" w:val="292"/>
          <w:tblHeader/>
        </w:trPr>
        <w:tc>
          <w:tcPr>
            <w:tcW w:w="4628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292"/>
          <w:tblHeader/>
        </w:trPr>
        <w:tc>
          <w:tcPr>
            <w:tcW w:w="462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292"/>
          <w:tblHeader/>
        </w:trPr>
        <w:tc>
          <w:tcPr>
            <w:tcW w:w="462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540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A3.Control Objectives for Information and Related Technology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COBIT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29.2%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540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A3.EDUCAUSE Higher Education Information Security Council Risk Management Framework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HEISC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A3.Information Technology Infrastructure Library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ITIL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28.8%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66.7%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A3.International Organization for Standardization (ISO)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A3.Management of Risk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MoR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APMG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 xml:space="preserve"> International)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540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A3.National Institute of Standards and Technology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NIST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 xml:space="preserve"> United States)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540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A3.Operationally Critical Threat, Asset, and Vulnerability Evaluation (OCTAVE)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A3.Other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4593" w:type="dxa"/>
          <w:cantSplit/>
          <w:trHeight w:hRule="exact" w:val="292"/>
        </w:trPr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A3.No framework used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39.2%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18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91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191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A4. How IT Risk Is Managed (by Carnegie Classification)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8" w:name="IDX9"/>
            <w:bookmarkEnd w:id="18"/>
          </w:p>
        </w:tc>
      </w:tr>
      <w:tr w:rsidR="00A34600" w:rsidRPr="009746B2">
        <w:trPr>
          <w:gridAfter w:val="1"/>
          <w:wAfter w:w="191" w:type="dxa"/>
          <w:cantSplit/>
          <w:tblHeader/>
        </w:trPr>
        <w:tc>
          <w:tcPr>
            <w:tcW w:w="3800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19" w:name="_Toc388363571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A4. How IT Risk Is Managed (by Carnegie Classification)</w:instrText>
            </w:r>
            <w:bookmarkEnd w:id="19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191" w:type="dxa"/>
          <w:cantSplit/>
          <w:tblHeader/>
        </w:trPr>
        <w:tc>
          <w:tcPr>
            <w:tcW w:w="380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191" w:type="dxa"/>
          <w:cantSplit/>
          <w:trHeight w:hRule="exact" w:val="292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Primarily central IT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84.4%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92.0%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82.5%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92.3%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77.3%</w:t>
            </w:r>
          </w:p>
        </w:tc>
      </w:tr>
      <w:tr w:rsidR="00A34600" w:rsidRPr="009746B2">
        <w:trPr>
          <w:gridAfter w:val="1"/>
          <w:wAfter w:w="191" w:type="dxa"/>
          <w:cantSplit/>
          <w:trHeight w:hRule="exact" w:val="292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Primarily a unit other than central IT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9.1%</w:t>
            </w:r>
          </w:p>
        </w:tc>
      </w:tr>
      <w:tr w:rsidR="00A34600" w:rsidRPr="009746B2">
        <w:trPr>
          <w:gridAfter w:val="1"/>
          <w:wAfter w:w="191" w:type="dxa"/>
          <w:cantSplit/>
          <w:trHeight w:hRule="exact" w:val="292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Shared between central IT and another unit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13.6%</w:t>
            </w:r>
          </w:p>
        </w:tc>
      </w:tr>
      <w:tr w:rsidR="00A34600" w:rsidRPr="009746B2">
        <w:trPr>
          <w:gridAfter w:val="1"/>
          <w:wAfter w:w="191" w:type="dxa"/>
          <w:cantSplit/>
          <w:trHeight w:hRule="exact" w:val="292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19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9"/>
        <w:gridCol w:w="873"/>
        <w:gridCol w:w="873"/>
        <w:gridCol w:w="873"/>
        <w:gridCol w:w="873"/>
        <w:gridCol w:w="873"/>
        <w:gridCol w:w="901"/>
        <w:gridCol w:w="3145"/>
      </w:tblGrid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A5. Agreement with IT Risk Statements</w:t>
            </w:r>
          </w:p>
        </w:tc>
      </w:tr>
      <w:tr w:rsidR="00A34600" w:rsidRPr="009746B2"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0" w:name="IDX10"/>
            <w:bookmarkEnd w:id="20"/>
          </w:p>
        </w:tc>
      </w:tr>
      <w:tr w:rsidR="00A34600" w:rsidRPr="009746B2">
        <w:trPr>
          <w:gridAfter w:val="1"/>
          <w:wAfter w:w="3145" w:type="dxa"/>
          <w:cantSplit/>
          <w:tblHeader/>
        </w:trPr>
        <w:tc>
          <w:tcPr>
            <w:tcW w:w="3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21" w:name="_Toc388363572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A5. Agreement with IT Risk Statements</w:instrText>
            </w:r>
            <w:bookmarkEnd w:id="21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Strongly disagree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Disagree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Neutral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Agree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Strongly agree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A5.Formal procedure for identifying IT risks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12.8%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A5.IT effectively participates in institutional risk assessment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38.3%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21.4%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regularly update a list of IT risks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regularly reprioritize a list of IT risks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effectively track and report IT risks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implement policies and controls in response to IT risk analysis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15.6%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continuously monitor IT risk policies and controls for effectiveness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28.8%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788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have a process in place for reviewing and updating our IT risk management practices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have a common understanding and language around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effectively communicate about IT risks with all relevant parties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9.8%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788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A5.Institutional leadership has a good understanding of the benefits of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A5.Institutional leadership is adequately involved in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train employees to respond to IT risk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assess IT risks related to cloud-computing activities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18.9%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788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assess IT risks related to other (non-cloud-related) end-user activities such as downloading software and using USB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49.2%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A5.Our IT risk assessment is not solely "top-down"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47.5%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13.3%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A5.Our existing technologies are too complex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6.8%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A5.Our existing technologies are adequate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28.5%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4.6%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A5.Our faculty are resistant to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14.1%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A5.Our administration is resistant to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45.8%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4.6%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A5.Our staff are resistant to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44.8%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have adequate staff hours devoted to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have enough qualified staff devoted to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47.8%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245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have an adequate budget devoted to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47.9%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A5.There is adequate investment in IT services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788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A5.We have the authority to manage or control decentralized (end-user) actions that involve release of data or security breaches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39.8%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A34600" w:rsidRPr="009746B2"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0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93"/>
        <w:gridCol w:w="570"/>
        <w:gridCol w:w="724"/>
        <w:gridCol w:w="892"/>
        <w:gridCol w:w="632"/>
        <w:gridCol w:w="7129"/>
      </w:tblGrid>
      <w:tr w:rsidR="00A34600" w:rsidRPr="009746B2"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4600" w:rsidRDefault="00A34600" w:rsidP="00D06531">
            <w:pPr>
              <w:tabs>
                <w:tab w:val="center" w:pos="6130"/>
              </w:tabs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A6. Balance Between IT Risk Control and Functionality/Openness</w:t>
            </w:r>
            <w:r w:rsidR="00D06531"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:rsidR="007406E0" w:rsidRPr="00750701" w:rsidRDefault="007406E0" w:rsidP="00D06531">
            <w:pPr>
              <w:adjustRightInd w:val="0"/>
              <w:spacing w:line="244" w:lineRule="exac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(Slider bar question: </w:t>
            </w:r>
            <w:r w:rsidR="00D06531">
              <w:rPr>
                <w:rFonts w:ascii="Calibri" w:hAnsi="Calibri" w:cs="Calibri"/>
                <w:bCs/>
                <w:color w:val="000000"/>
              </w:rPr>
              <w:t>0</w:t>
            </w:r>
            <w:r>
              <w:rPr>
                <w:rFonts w:ascii="Calibri" w:hAnsi="Calibri" w:cs="Calibri"/>
                <w:bCs/>
                <w:color w:val="000000"/>
              </w:rPr>
              <w:t xml:space="preserve"> = Risk control is our priority. </w:t>
            </w:r>
            <w:r w:rsidR="00D06531">
              <w:rPr>
                <w:rFonts w:ascii="Calibri" w:hAnsi="Calibri" w:cs="Calibri"/>
                <w:bCs/>
                <w:color w:val="000000"/>
              </w:rPr>
              <w:t>100</w:t>
            </w:r>
            <w:r>
              <w:rPr>
                <w:rFonts w:ascii="Calibri" w:hAnsi="Calibri" w:cs="Calibri"/>
                <w:bCs/>
                <w:color w:val="000000"/>
              </w:rPr>
              <w:t xml:space="preserve"> = Functionality/openness is our priority.)</w:t>
            </w:r>
          </w:p>
        </w:tc>
      </w:tr>
      <w:tr w:rsidR="00A34600" w:rsidRPr="009746B2"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2" w:name="IDX11"/>
            <w:bookmarkEnd w:id="22"/>
          </w:p>
        </w:tc>
      </w:tr>
      <w:tr w:rsidR="00A34600" w:rsidRPr="009746B2">
        <w:trPr>
          <w:gridAfter w:val="1"/>
          <w:wAfter w:w="7129" w:type="dxa"/>
          <w:cantSplit/>
          <w:tblHeader/>
        </w:trPr>
        <w:tc>
          <w:tcPr>
            <w:tcW w:w="231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23" w:name="_Toc388363573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A6. Balance Between IT Risk Control and Functionality/Openness</w:instrText>
            </w:r>
            <w:bookmarkEnd w:id="23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A6.Balance of IT risk control and functionality/openness</w:t>
            </w:r>
          </w:p>
        </w:tc>
      </w:tr>
      <w:tr w:rsidR="00A34600" w:rsidRPr="009746B2">
        <w:trPr>
          <w:gridAfter w:val="1"/>
          <w:wAfter w:w="7129" w:type="dxa"/>
          <w:cantSplit/>
          <w:tblHeader/>
        </w:trPr>
        <w:tc>
          <w:tcPr>
            <w:tcW w:w="231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54.77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55.66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34600" w:rsidRPr="009746B2"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1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73"/>
        <w:gridCol w:w="570"/>
        <w:gridCol w:w="724"/>
        <w:gridCol w:w="892"/>
        <w:gridCol w:w="623"/>
        <w:gridCol w:w="9"/>
        <w:gridCol w:w="561"/>
        <w:gridCol w:w="724"/>
        <w:gridCol w:w="892"/>
        <w:gridCol w:w="623"/>
        <w:gridCol w:w="570"/>
        <w:gridCol w:w="724"/>
        <w:gridCol w:w="892"/>
        <w:gridCol w:w="632"/>
        <w:gridCol w:w="31"/>
      </w:tblGrid>
      <w:tr w:rsidR="00A34600" w:rsidRPr="009746B2">
        <w:trPr>
          <w:cantSplit/>
        </w:trPr>
        <w:tc>
          <w:tcPr>
            <w:tcW w:w="122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4600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A7. Importance of Addressing Various Risks (by Carnegie Classification)</w:t>
            </w:r>
          </w:p>
          <w:p w:rsidR="00706E3E" w:rsidRDefault="00706E3E" w:rsidP="00706E3E">
            <w:pPr>
              <w:adjustRightInd w:val="0"/>
              <w:spacing w:line="244" w:lineRule="exac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(Slider bar questions: </w:t>
            </w:r>
            <w:r w:rsidR="00D06531">
              <w:rPr>
                <w:rFonts w:ascii="Calibri" w:hAnsi="Calibri" w:cs="Calibri"/>
                <w:bCs/>
                <w:color w:val="000000"/>
              </w:rPr>
              <w:t>0</w:t>
            </w:r>
            <w:r>
              <w:rPr>
                <w:rFonts w:ascii="Calibri" w:hAnsi="Calibri" w:cs="Calibri"/>
                <w:bCs/>
                <w:color w:val="000000"/>
              </w:rPr>
              <w:t xml:space="preserve"> = Not at all important for us to address. </w:t>
            </w:r>
            <w:r w:rsidR="00D06531">
              <w:rPr>
                <w:rFonts w:ascii="Calibri" w:hAnsi="Calibri" w:cs="Calibri"/>
                <w:bCs/>
                <w:color w:val="000000"/>
              </w:rPr>
              <w:t>100</w:t>
            </w:r>
            <w:r>
              <w:rPr>
                <w:rFonts w:ascii="Calibri" w:hAnsi="Calibri" w:cs="Calibri"/>
                <w:bCs/>
                <w:color w:val="000000"/>
              </w:rPr>
              <w:t xml:space="preserve"> = Very important for us to address.)</w:t>
            </w:r>
          </w:p>
          <w:p w:rsidR="00706E3E" w:rsidRPr="009746B2" w:rsidRDefault="00706E3E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4" w:name="IDX12"/>
            <w:bookmarkEnd w:id="24"/>
          </w:p>
        </w:tc>
      </w:tr>
      <w:tr w:rsidR="00A34600" w:rsidRPr="009746B2">
        <w:trPr>
          <w:gridAfter w:val="1"/>
          <w:wAfter w:w="31" w:type="dxa"/>
          <w:cantSplit/>
          <w:tblHeader/>
        </w:trPr>
        <w:tc>
          <w:tcPr>
            <w:tcW w:w="379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25" w:name="_Toc388363574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A7. Importance of Addressing Various Risks (by Carnegie Classification)</w:instrText>
            </w:r>
            <w:bookmarkEnd w:id="25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31" w:type="dxa"/>
          <w:cantSplit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</w:tr>
      <w:tr w:rsidR="00A34600" w:rsidRPr="009746B2">
        <w:trPr>
          <w:gridAfter w:val="1"/>
          <w:wAfter w:w="31" w:type="dxa"/>
          <w:cantSplit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A7.Information security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17.81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84.00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A7.Physical security of IT resources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23.32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21.58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78.47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A7.Identity/access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78.37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A7.Disaster planning and recovery systems business continuity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A7.Data privacy/confidentiality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91.50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81.59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A7.Insufficient strategic funding of 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A7.Compliance with laws and regulations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78.91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A7.Personnel negligence or malfeasance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21.58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A7.Asset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A7.Information systems acquisition, development, and maintenance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A7.Unique risks posed by cloud computing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63.68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  <w:tblHeader/>
        </w:trPr>
        <w:tc>
          <w:tcPr>
            <w:tcW w:w="379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A7.Information security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87.97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86.40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13.70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A7.Physical security of IT resources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A7.Identity/access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A7.Disaster planning and recovery systems business continuity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A7.Data privacy/confidentiality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86.00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82.91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A7.Insufficient strategic funding of 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A7.Compliance with laws and regulations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82.60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A7.Personnel negligence or malfeasance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A7.Asset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A7.Information systems acquisition, development, and maintenance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18.32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A7.Unique risks posed by cloud computing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16.55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  <w:tblHeader/>
        </w:trPr>
        <w:tc>
          <w:tcPr>
            <w:tcW w:w="379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A7.Information security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17.69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A7.Physical security of IT resources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21.48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A7.Identity/access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17.83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A7.Disaster planning and recovery systems business continuity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23.20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A7.Data privacy/confidentiality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17.86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A7.Insufficient strategic funding of 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20.19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A7.Compliance with laws and regulations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23.31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A7.Personnel negligence or malfeasance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16.84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A7.Asset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19.80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A7.Information systems acquisition, development, and maintenance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18.72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A7.Unique risks posed by cloud computing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23.95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2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73"/>
        <w:gridCol w:w="570"/>
        <w:gridCol w:w="724"/>
        <w:gridCol w:w="892"/>
        <w:gridCol w:w="623"/>
        <w:gridCol w:w="9"/>
        <w:gridCol w:w="561"/>
        <w:gridCol w:w="724"/>
        <w:gridCol w:w="892"/>
        <w:gridCol w:w="623"/>
        <w:gridCol w:w="570"/>
        <w:gridCol w:w="724"/>
        <w:gridCol w:w="892"/>
        <w:gridCol w:w="632"/>
        <w:gridCol w:w="31"/>
      </w:tblGrid>
      <w:tr w:rsidR="00A34600" w:rsidRPr="009746B2">
        <w:trPr>
          <w:cantSplit/>
        </w:trPr>
        <w:tc>
          <w:tcPr>
            <w:tcW w:w="122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4600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A9. Effectiveness Addressing Various Risks (by Carnegie Classification)</w:t>
            </w:r>
          </w:p>
          <w:p w:rsidR="008927F1" w:rsidRPr="008927F1" w:rsidRDefault="00D06531" w:rsidP="008927F1">
            <w:pPr>
              <w:adjustRightInd w:val="0"/>
              <w:spacing w:line="244" w:lineRule="exac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(Slider bar questions: 0 = Not effectively addressing. 100</w:t>
            </w:r>
            <w:r w:rsidR="008927F1">
              <w:rPr>
                <w:rFonts w:ascii="Calibri" w:hAnsi="Calibri" w:cs="Calibri"/>
                <w:bCs/>
                <w:color w:val="000000"/>
              </w:rPr>
              <w:t xml:space="preserve"> = Effectively addressing.)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6" w:name="IDX13"/>
            <w:bookmarkEnd w:id="26"/>
          </w:p>
        </w:tc>
      </w:tr>
      <w:tr w:rsidR="00A34600" w:rsidRPr="009746B2">
        <w:trPr>
          <w:gridAfter w:val="1"/>
          <w:wAfter w:w="31" w:type="dxa"/>
          <w:cantSplit/>
          <w:tblHeader/>
        </w:trPr>
        <w:tc>
          <w:tcPr>
            <w:tcW w:w="379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27" w:name="_Toc388363575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A9. Effectiveness Addressing Various Risks (by Carnegie Classification)</w:instrText>
            </w:r>
            <w:bookmarkEnd w:id="27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31" w:type="dxa"/>
          <w:cantSplit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</w:tr>
      <w:tr w:rsidR="00A34600" w:rsidRPr="009746B2">
        <w:trPr>
          <w:gridAfter w:val="1"/>
          <w:wAfter w:w="31" w:type="dxa"/>
          <w:cantSplit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A9.Information security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A9.Physical security of IT resources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82.50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A9.Identity/access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17.89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A9.Disaster planning and recovery systems business continuity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A9.Data privacy/confidentiality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A9.Insufficient strategic funding of 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49.73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A9.Compliance with laws and regulations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78.42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A9.Personnel malfeasance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A9.Asset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22.61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A9.Information systems acquisition, development, and maintenance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A9.Unique risks posed by cloud computing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  <w:tblHeader/>
        </w:trPr>
        <w:tc>
          <w:tcPr>
            <w:tcW w:w="379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A9.Information security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A9.Physical security of IT resources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A9.Identity/access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A9.Disaster planning and recovery systems business continuity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A9.Data privacy/confidentiality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A9.Insufficient strategic funding of 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49.78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A9.Compliance with laws and regulations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20.51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A9.Personnel malfeasance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23.64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A9.Asset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28.53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A9.Information systems acquisition, development, and maintenance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A34600" w:rsidRPr="009746B2">
        <w:trPr>
          <w:gridAfter w:val="1"/>
          <w:wAfter w:w="31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A9.Unique risks posed by cloud computing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  <w:tblHeader/>
        </w:trPr>
        <w:tc>
          <w:tcPr>
            <w:tcW w:w="379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  <w:tblHeader/>
        </w:trPr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A9.Information security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A9.Physical security of IT resources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A9.Identity/access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23.27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A9.Disaster planning and recovery systems business continuity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23.62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A9.Data privacy/confidentiality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24.76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A9.Insufficient strategic funding of IT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24.51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A9.Compliance with laws and regulations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21.26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A9.Personnel malfeasance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19.52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A9.Asset management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25.14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54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A9.Information systems acquisition, development, and maintenance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15.87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9"/>
          <w:wAfter w:w="5649" w:type="dxa"/>
          <w:cantSplit/>
          <w:trHeight w:hRule="exact" w:val="292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A9.Unique risks posed by cloud computing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28.06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3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0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3532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A10. IT RM As Explicit Strategic Goal (by Carnegie Classification)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8" w:name="IDX14"/>
            <w:bookmarkEnd w:id="28"/>
          </w:p>
        </w:tc>
      </w:tr>
      <w:tr w:rsidR="00A34600" w:rsidRPr="009746B2">
        <w:trPr>
          <w:gridAfter w:val="1"/>
          <w:wAfter w:w="3532" w:type="dxa"/>
          <w:cantSplit/>
          <w:tblHeader/>
        </w:trPr>
        <w:tc>
          <w:tcPr>
            <w:tcW w:w="459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29" w:name="_Toc388363576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A10. IT RM As Explicit Strategic Goal (by Carnegie Classification)</w:instrText>
            </w:r>
            <w:bookmarkEnd w:id="29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003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3532" w:type="dxa"/>
          <w:cantSplit/>
          <w:tblHeader/>
        </w:trPr>
        <w:tc>
          <w:tcPr>
            <w:tcW w:w="459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3532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86.0%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82.5%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80.9%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76.2%</w:t>
            </w:r>
          </w:p>
        </w:tc>
      </w:tr>
      <w:tr w:rsidR="00A34600" w:rsidRPr="009746B2">
        <w:trPr>
          <w:gridAfter w:val="1"/>
          <w:wAfter w:w="3532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19.1%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23.8%</w:t>
            </w:r>
          </w:p>
        </w:tc>
      </w:tr>
      <w:tr w:rsidR="00A34600" w:rsidRPr="009746B2">
        <w:trPr>
          <w:gridAfter w:val="1"/>
          <w:wAfter w:w="3532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4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41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41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B: IT Compliance</w:t>
            </w:r>
            <w:r w:rsidR="001A1AFB" w:rsidRPr="009746B2"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 w:rsidRPr="009746B2">
              <w:rPr>
                <w:rFonts w:ascii="Calibri" w:hAnsi="Calibri" w:cs="Calibri"/>
                <w:color w:val="000000"/>
              </w:rPr>
              <w:instrText>tc "</w:instrText>
            </w:r>
            <w:bookmarkStart w:id="30" w:name="_Toc388363577"/>
            <w:r w:rsidRPr="009746B2">
              <w:rPr>
                <w:rFonts w:ascii="Calibri" w:hAnsi="Calibri" w:cs="Calibri"/>
                <w:b/>
                <w:bCs/>
                <w:color w:val="000000"/>
              </w:rPr>
              <w:instrText>Section B\: IT Compliance</w:instrText>
            </w:r>
            <w:bookmarkEnd w:id="30"/>
            <w:r w:rsidRPr="009746B2">
              <w:rPr>
                <w:rFonts w:ascii="Calibri" w:hAnsi="Calibri" w:cs="Calibri"/>
                <w:color w:val="000000"/>
              </w:rPr>
              <w:instrText>"</w:instrText>
            </w:r>
            <w:r w:rsidR="001A1AFB" w:rsidRPr="009746B2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t>B1. Institutional Compliance Program in Place (by Carnegie Classification)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1" w:name="IDX15"/>
            <w:bookmarkEnd w:id="31"/>
          </w:p>
        </w:tc>
      </w:tr>
      <w:tr w:rsidR="00A34600" w:rsidRPr="009746B2">
        <w:trPr>
          <w:gridAfter w:val="1"/>
          <w:wAfter w:w="41" w:type="dxa"/>
          <w:cantSplit/>
          <w:tblHeader/>
        </w:trPr>
        <w:tc>
          <w:tcPr>
            <w:tcW w:w="3950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32" w:name="_Toc388363578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B1. Institutional Compliance Program in Place (by Carnegie Classification)</w:instrText>
            </w:r>
            <w:bookmarkEnd w:id="32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41" w:type="dxa"/>
          <w:cantSplit/>
          <w:tblHeader/>
        </w:trPr>
        <w:tc>
          <w:tcPr>
            <w:tcW w:w="39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41" w:type="dxa"/>
          <w:cantSplit/>
          <w:trHeight w:hRule="exact" w:val="540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institutional compliance program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38.9%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20.8%</w:t>
            </w:r>
          </w:p>
        </w:tc>
      </w:tr>
      <w:tr w:rsidR="00A34600" w:rsidRPr="009746B2">
        <w:trPr>
          <w:gridAfter w:val="1"/>
          <w:wAfter w:w="41" w:type="dxa"/>
          <w:cantSplit/>
          <w:trHeight w:hRule="exact" w:val="540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institutional compliance program planned, but not yet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</w:tr>
      <w:tr w:rsidR="00A34600" w:rsidRPr="009746B2">
        <w:trPr>
          <w:gridAfter w:val="1"/>
          <w:wAfter w:w="41" w:type="dxa"/>
          <w:cantSplit/>
          <w:trHeight w:hRule="exact" w:val="540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Institutional compliance ad hoc/reactive/informal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44.4%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42.4%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28.1%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41.2%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58.3%</w:t>
            </w:r>
          </w:p>
        </w:tc>
      </w:tr>
      <w:tr w:rsidR="00A34600" w:rsidRPr="009746B2">
        <w:trPr>
          <w:gridAfter w:val="1"/>
          <w:wAfter w:w="41" w:type="dxa"/>
          <w:cantSplit/>
          <w:trHeight w:hRule="exact" w:val="540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 processes or procedures in place for institutional compliance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</w:tr>
      <w:tr w:rsidR="00A34600" w:rsidRPr="009746B2">
        <w:trPr>
          <w:gridAfter w:val="1"/>
          <w:wAfter w:w="41" w:type="dxa"/>
          <w:cantSplit/>
          <w:trHeight w:hRule="exact" w:val="292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5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50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32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B2. IT Compliance Program in Place (by Carnegie Classification)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3" w:name="IDX16"/>
            <w:bookmarkEnd w:id="33"/>
          </w:p>
        </w:tc>
      </w:tr>
      <w:tr w:rsidR="00A34600" w:rsidRPr="009746B2">
        <w:trPr>
          <w:gridAfter w:val="1"/>
          <w:wAfter w:w="32" w:type="dxa"/>
          <w:cantSplit/>
          <w:tblHeader/>
        </w:trPr>
        <w:tc>
          <w:tcPr>
            <w:tcW w:w="3959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34" w:name="_Toc388363579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B2. IT Compliance Program in Place (by Carnegie Classification)</w:instrText>
            </w:r>
            <w:bookmarkEnd w:id="34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32" w:type="dxa"/>
          <w:cantSplit/>
          <w:tblHeader/>
        </w:trPr>
        <w:tc>
          <w:tcPr>
            <w:tcW w:w="3959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32" w:type="dxa"/>
          <w:cantSplit/>
          <w:trHeight w:hRule="exact" w:val="292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IT compliance program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</w:tr>
      <w:tr w:rsidR="00A34600" w:rsidRPr="009746B2">
        <w:trPr>
          <w:gridAfter w:val="1"/>
          <w:wAfter w:w="32" w:type="dxa"/>
          <w:cantSplit/>
          <w:trHeight w:hRule="exact" w:val="54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IT compliance program planned, but not yet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</w:tr>
      <w:tr w:rsidR="00A34600" w:rsidRPr="009746B2">
        <w:trPr>
          <w:gridAfter w:val="1"/>
          <w:wAfter w:w="32" w:type="dxa"/>
          <w:cantSplit/>
          <w:trHeight w:hRule="exact" w:val="292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IT compliance ad hoc/reactive/informal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47.2%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47.5%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62.5%</w:t>
            </w:r>
          </w:p>
        </w:tc>
      </w:tr>
      <w:tr w:rsidR="00A34600" w:rsidRPr="009746B2">
        <w:trPr>
          <w:gridAfter w:val="1"/>
          <w:wAfter w:w="32" w:type="dxa"/>
          <w:cantSplit/>
          <w:trHeight w:hRule="exact" w:val="54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 processes or procedures in place for IT compliance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</w:tr>
      <w:tr w:rsidR="00A34600" w:rsidRPr="009746B2">
        <w:trPr>
          <w:gridAfter w:val="1"/>
          <w:wAfter w:w="32" w:type="dxa"/>
          <w:cantSplit/>
          <w:trHeight w:hRule="exact" w:val="292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6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9"/>
        <w:gridCol w:w="1180"/>
        <w:gridCol w:w="1180"/>
        <w:gridCol w:w="901"/>
        <w:gridCol w:w="5150"/>
      </w:tblGrid>
      <w:tr w:rsidR="00A34600" w:rsidRPr="009746B2"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B2b. IT Compliance Program Part of Institutional Compliance Program</w:t>
            </w:r>
          </w:p>
          <w:p w:rsidR="00554050" w:rsidRPr="009746B2" w:rsidRDefault="00554050" w:rsidP="0055405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(question presented only to those reporting a formal institutional compliance program and a formal IT compliance program)</w:t>
            </w:r>
          </w:p>
        </w:tc>
      </w:tr>
      <w:tr w:rsidR="00A34600" w:rsidRPr="009746B2"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5" w:name="IDX17"/>
            <w:bookmarkEnd w:id="35"/>
          </w:p>
        </w:tc>
      </w:tr>
      <w:tr w:rsidR="00A34600" w:rsidRPr="009746B2">
        <w:trPr>
          <w:gridAfter w:val="1"/>
          <w:wAfter w:w="5150" w:type="dxa"/>
          <w:cantSplit/>
          <w:tblHeader/>
        </w:trPr>
        <w:tc>
          <w:tcPr>
            <w:tcW w:w="3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36" w:name="_Toc388363580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B2b. IT Compliance Program Part of Institutional Compliance Program</w:instrText>
            </w:r>
            <w:bookmarkEnd w:id="36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001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5150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B2b.Is your IT compliance program part of your institutional compliance program?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22.9%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A34600" w:rsidRPr="009746B2"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7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19"/>
        <w:gridCol w:w="100"/>
        <w:gridCol w:w="1189"/>
        <w:gridCol w:w="6443"/>
      </w:tblGrid>
      <w:tr w:rsidR="00A34600" w:rsidRPr="009746B2">
        <w:trPr>
          <w:cantSplit/>
        </w:trPr>
        <w:tc>
          <w:tcPr>
            <w:tcW w:w="12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 w:rsidP="00BB1BD6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B2c</w:t>
            </w:r>
            <w:r w:rsidR="00BB1BD6" w:rsidRPr="009746B2">
              <w:rPr>
                <w:rFonts w:ascii="Calibri" w:hAnsi="Calibri" w:cs="Calibri"/>
                <w:b/>
                <w:bCs/>
                <w:color w:val="000000"/>
              </w:rPr>
              <w:t>. IT Compliance Program Lead</w:t>
            </w:r>
          </w:p>
          <w:p w:rsidR="00554050" w:rsidRPr="009746B2" w:rsidRDefault="00554050" w:rsidP="00BB1BD6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(question presented only to those reporting a formal IT compliance program)</w:t>
            </w:r>
          </w:p>
        </w:tc>
      </w:tr>
      <w:tr w:rsidR="00A34600" w:rsidRPr="009746B2">
        <w:trPr>
          <w:gridAfter w:val="4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7" w:name="IDX18"/>
            <w:bookmarkEnd w:id="37"/>
          </w:p>
        </w:tc>
      </w:tr>
      <w:tr w:rsidR="00A34600" w:rsidRPr="009746B2">
        <w:trPr>
          <w:gridAfter w:val="1"/>
          <w:wAfter w:w="6443" w:type="dxa"/>
          <w:cantSplit/>
          <w:tblHeader/>
        </w:trPr>
        <w:tc>
          <w:tcPr>
            <w:tcW w:w="4628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38" w:name="_Toc388363581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B2c. IT Compliance Program Lead (by Respondents)</w:instrText>
            </w:r>
            <w:bookmarkEnd w:id="38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6443" w:type="dxa"/>
          <w:cantSplit/>
          <w:tblHeader/>
        </w:trPr>
        <w:tc>
          <w:tcPr>
            <w:tcW w:w="4628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CIO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31.8%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Deputy CIO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7.6%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Chief information security officer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CISO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34.8%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Chief risk officer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CRO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IT policy director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1.5%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 IT director/manager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7.6%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Legal counsel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Internal audit officer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7.6%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Non-IT officer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</w:tr>
      <w:tr w:rsidR="00A34600" w:rsidRPr="009746B2">
        <w:trPr>
          <w:gridAfter w:val="1"/>
          <w:wAfter w:w="6443" w:type="dxa"/>
          <w:cantSplit/>
          <w:trHeight w:hRule="exact" w:val="292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A34600" w:rsidRPr="009746B2">
        <w:trPr>
          <w:gridAfter w:val="4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8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9"/>
        <w:gridCol w:w="1180"/>
        <w:gridCol w:w="901"/>
      </w:tblGrid>
      <w:tr w:rsidR="00B56CF7" w:rsidRPr="009746B2">
        <w:trPr>
          <w:gridAfter w:val="3"/>
          <w:wAfter w:w="59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56CF7" w:rsidRPr="009746B2" w:rsidRDefault="00B56CF7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9" w:name="IDX19"/>
            <w:bookmarkEnd w:id="39"/>
          </w:p>
        </w:tc>
      </w:tr>
      <w:tr w:rsidR="00B56CF7" w:rsidRPr="009746B2" w:rsidTr="001A254C">
        <w:trPr>
          <w:cantSplit/>
          <w:tblHeader/>
        </w:trPr>
        <w:tc>
          <w:tcPr>
            <w:tcW w:w="59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 w:rsidP="00B56CF7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t>B2d. IT Compliance Lead Reports to</w:t>
            </w:r>
          </w:p>
          <w:p w:rsidR="00BF0FB3" w:rsidRDefault="00BF0FB3" w:rsidP="00BF0FB3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bCs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</w:t>
            </w:r>
            <w:r>
              <w:rPr>
                <w:rFonts w:ascii="Calibri" w:hAnsi="Calibri" w:cs="Calibri"/>
                <w:bCs/>
                <w:color w:val="000000"/>
              </w:rPr>
              <w:t>multiple responses allowed)</w:t>
            </w:r>
          </w:p>
          <w:p w:rsidR="00554050" w:rsidRPr="009746B2" w:rsidRDefault="00BF0FB3" w:rsidP="00BF0FB3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54050" w:rsidRPr="009746B2">
              <w:rPr>
                <w:rFonts w:ascii="Calibri" w:hAnsi="Calibri" w:cs="Calibri"/>
                <w:bCs/>
                <w:color w:val="000000"/>
              </w:rPr>
              <w:t>(question presented only to those reporting a formal IT compliance program)</w:t>
            </w:r>
          </w:p>
        </w:tc>
      </w:tr>
      <w:tr w:rsidR="00B56CF7" w:rsidRPr="009746B2">
        <w:trPr>
          <w:cantSplit/>
          <w:tblHeader/>
        </w:trPr>
        <w:tc>
          <w:tcPr>
            <w:tcW w:w="3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B56CF7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40" w:name="_Toc388363582"/>
            <w:r w:rsidR="00B56CF7" w:rsidRPr="009746B2">
              <w:rPr>
                <w:rFonts w:ascii="Courier New" w:hAnsi="Courier New" w:cs="Courier New"/>
                <w:sz w:val="24"/>
                <w:szCs w:val="24"/>
              </w:rPr>
              <w:instrText>B2d. IT Compliance Lead Reports to</w:instrText>
            </w:r>
            <w:bookmarkEnd w:id="40"/>
            <w:r w:rsidR="00B56CF7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01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B56CF7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B56CF7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B56CF7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B2d.CIO or equivalent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56CF7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B2d.CISO or equivalent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56CF7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B2d.CRO or equivalent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56CF7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B2d.Chief financial officer (CFO)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18.2%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56CF7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B2d.Provost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56CF7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B2d.President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56CF7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B2d.Other IT officer/director/manager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56CF7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B2d.Other non-IT officer/director/manager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56CF7" w:rsidRPr="009746B2">
        <w:trPr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56CF7" w:rsidRPr="009746B2" w:rsidRDefault="00B56CF7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B2d.Board committee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B56CF7" w:rsidRPr="009746B2" w:rsidRDefault="00B56CF7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56CF7" w:rsidRPr="009746B2">
        <w:trPr>
          <w:gridAfter w:val="3"/>
          <w:wAfter w:w="591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56CF7" w:rsidRPr="009746B2" w:rsidRDefault="00B56CF7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29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93"/>
        <w:gridCol w:w="570"/>
        <w:gridCol w:w="724"/>
        <w:gridCol w:w="892"/>
        <w:gridCol w:w="632"/>
        <w:gridCol w:w="7129"/>
      </w:tblGrid>
      <w:tr w:rsidR="00A34600" w:rsidRPr="009746B2"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B2e. IT Compliance Scope of Authority</w:t>
            </w:r>
          </w:p>
          <w:p w:rsidR="007406E0" w:rsidRDefault="007406E0">
            <w:pPr>
              <w:adjustRightInd w:val="0"/>
              <w:spacing w:line="244" w:lineRule="exac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(Slider bar question: </w:t>
            </w:r>
            <w:r w:rsidR="00D06531">
              <w:rPr>
                <w:rFonts w:ascii="Calibri" w:hAnsi="Calibri" w:cs="Calibri"/>
                <w:bCs/>
                <w:color w:val="000000"/>
              </w:rPr>
              <w:t>0</w:t>
            </w:r>
            <w:r>
              <w:rPr>
                <w:rFonts w:ascii="Calibri" w:hAnsi="Calibri" w:cs="Calibri"/>
                <w:bCs/>
                <w:color w:val="000000"/>
              </w:rPr>
              <w:t xml:space="preserve"> = Limited scope of authority. </w:t>
            </w:r>
            <w:r w:rsidR="00D06531">
              <w:rPr>
                <w:rFonts w:ascii="Calibri" w:hAnsi="Calibri" w:cs="Calibri"/>
                <w:bCs/>
                <w:color w:val="000000"/>
              </w:rPr>
              <w:t>100</w:t>
            </w:r>
            <w:r>
              <w:rPr>
                <w:rFonts w:ascii="Calibri" w:hAnsi="Calibri" w:cs="Calibri"/>
                <w:bCs/>
                <w:color w:val="000000"/>
              </w:rPr>
              <w:t xml:space="preserve"> = Broad scope of authority.)</w:t>
            </w:r>
          </w:p>
          <w:p w:rsidR="00554050" w:rsidRPr="009746B2" w:rsidRDefault="0055405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(question presented only to those reporting a formal IT compliance program)</w:t>
            </w:r>
          </w:p>
        </w:tc>
      </w:tr>
      <w:tr w:rsidR="00A34600" w:rsidRPr="009746B2"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1" w:name="IDX20"/>
            <w:bookmarkEnd w:id="41"/>
          </w:p>
        </w:tc>
      </w:tr>
      <w:tr w:rsidR="00A34600" w:rsidRPr="009746B2">
        <w:trPr>
          <w:gridAfter w:val="1"/>
          <w:wAfter w:w="7129" w:type="dxa"/>
          <w:cantSplit/>
          <w:tblHeader/>
        </w:trPr>
        <w:tc>
          <w:tcPr>
            <w:tcW w:w="231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42" w:name="_Toc388363583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B2e. IT Compliance Scope of Authority</w:instrText>
            </w:r>
            <w:bookmarkEnd w:id="42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3A196D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Scope of authority of</w:t>
            </w:r>
            <w:r w:rsidR="00A34600" w:rsidRPr="009746B2">
              <w:rPr>
                <w:rFonts w:ascii="Calibri" w:hAnsi="Calibri" w:cs="Calibri"/>
                <w:color w:val="000000"/>
              </w:rPr>
              <w:t xml:space="preserve"> IT compliance program</w:t>
            </w:r>
          </w:p>
        </w:tc>
      </w:tr>
      <w:tr w:rsidR="00A34600" w:rsidRPr="009746B2">
        <w:trPr>
          <w:gridAfter w:val="1"/>
          <w:wAfter w:w="7129" w:type="dxa"/>
          <w:cantSplit/>
          <w:tblHeader/>
        </w:trPr>
        <w:tc>
          <w:tcPr>
            <w:tcW w:w="231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</w:t>
            </w:r>
            <w:r w:rsidR="003A196D" w:rsidRPr="009746B2">
              <w:rPr>
                <w:rFonts w:ascii="Calibri" w:hAnsi="Calibri" w:cs="Calibri"/>
                <w:color w:val="000000"/>
              </w:rPr>
              <w:t xml:space="preserve"> </w:t>
            </w:r>
            <w:r w:rsidRPr="009746B2">
              <w:rPr>
                <w:rFonts w:ascii="Calibri" w:hAnsi="Calibri" w:cs="Calibri"/>
                <w:color w:val="000000"/>
              </w:rPr>
              <w:t>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7129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A34600" w:rsidRPr="009746B2"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0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9"/>
        <w:gridCol w:w="873"/>
        <w:gridCol w:w="873"/>
        <w:gridCol w:w="873"/>
        <w:gridCol w:w="873"/>
        <w:gridCol w:w="873"/>
        <w:gridCol w:w="901"/>
        <w:gridCol w:w="3145"/>
      </w:tblGrid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B3. Agreement with IT Compliance Statements</w:t>
            </w:r>
          </w:p>
        </w:tc>
      </w:tr>
      <w:tr w:rsidR="00A34600" w:rsidRPr="009746B2"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3" w:name="IDX21"/>
            <w:bookmarkEnd w:id="43"/>
          </w:p>
        </w:tc>
      </w:tr>
      <w:tr w:rsidR="00A34600" w:rsidRPr="009746B2">
        <w:trPr>
          <w:gridAfter w:val="1"/>
          <w:wAfter w:w="3145" w:type="dxa"/>
          <w:cantSplit/>
          <w:tblHeader/>
        </w:trPr>
        <w:tc>
          <w:tcPr>
            <w:tcW w:w="3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44" w:name="_Toc388363584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B3. Agreement with IT Compliance Statements</w:instrText>
            </w:r>
            <w:bookmarkEnd w:id="44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Strongly disagree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Disagree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Neutral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Agree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Strongly agree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B3.We have a process in place for reviewing and updating our IT compliance practices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7.8%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244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B3.We have adequate staff hours devoted to IT compliance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3.3%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B3.We have enough qualified staff devoted IT compliance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B3.We have an adequate budget devoted to IT compliance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B3.The regulatory environment is too complex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A34600" w:rsidRPr="009746B2"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1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9"/>
        <w:gridCol w:w="873"/>
        <w:gridCol w:w="873"/>
        <w:gridCol w:w="873"/>
        <w:gridCol w:w="873"/>
        <w:gridCol w:w="873"/>
        <w:gridCol w:w="901"/>
        <w:gridCol w:w="3145"/>
      </w:tblGrid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B4. Difficulty Addressing IT Compliance Issues</w:t>
            </w:r>
          </w:p>
        </w:tc>
      </w:tr>
      <w:tr w:rsidR="00A34600" w:rsidRPr="009746B2"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5" w:name="IDX22"/>
            <w:bookmarkEnd w:id="45"/>
          </w:p>
        </w:tc>
      </w:tr>
      <w:tr w:rsidR="00A34600" w:rsidRPr="009746B2">
        <w:trPr>
          <w:gridAfter w:val="1"/>
          <w:wAfter w:w="3145" w:type="dxa"/>
          <w:cantSplit/>
          <w:tblHeader/>
        </w:trPr>
        <w:tc>
          <w:tcPr>
            <w:tcW w:w="3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46" w:name="_Toc388363585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B4. Difficulty Addressing IT Compliance Issues</w:instrText>
            </w:r>
            <w:bookmarkEnd w:id="46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1: Not at all difficult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5: Very difficult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B4.Your institution's IT policies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6.2%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B4.Family Educational Rights and Privacy Act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FERPA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B4.Health Insurance Portability and Accountability Act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HIPAA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 Security Rule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B4.HIPAA Privacy Rule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42.2%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6.3%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B4.International data protection laws (e.g., European Union Safe Harbor rules)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B4.U.S. state privacy and data protection laws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 xml:space="preserve">B4.PCI Data Security Standard (PCI 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DSS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16.4%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B4.Fair and Accurate Credit Transactions Act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FACTA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 Red Flags Rule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38.3%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4.2%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B4.Federal Information Security Management Act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FISMA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B4.Gramm-Leach-Bliley Act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GLBA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B4.International Traffic in Arms Regulations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ITAR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A34600" w:rsidRPr="009746B2"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2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44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38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C: IT Governance</w:t>
            </w:r>
            <w:r w:rsidR="001A1AFB" w:rsidRPr="009746B2"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 w:rsidRPr="009746B2">
              <w:rPr>
                <w:rFonts w:ascii="Calibri" w:hAnsi="Calibri" w:cs="Calibri"/>
                <w:color w:val="000000"/>
              </w:rPr>
              <w:instrText>tc "</w:instrText>
            </w:r>
            <w:bookmarkStart w:id="47" w:name="_Toc388363586"/>
            <w:r w:rsidRPr="009746B2">
              <w:rPr>
                <w:rFonts w:ascii="Calibri" w:hAnsi="Calibri" w:cs="Calibri"/>
                <w:b/>
                <w:bCs/>
                <w:color w:val="000000"/>
              </w:rPr>
              <w:instrText>Section C\: IT Governance</w:instrText>
            </w:r>
            <w:bookmarkEnd w:id="47"/>
            <w:r w:rsidRPr="009746B2">
              <w:rPr>
                <w:rFonts w:ascii="Calibri" w:hAnsi="Calibri" w:cs="Calibri"/>
                <w:color w:val="000000"/>
              </w:rPr>
              <w:instrText>"</w:instrText>
            </w:r>
            <w:r w:rsidR="001A1AFB" w:rsidRPr="009746B2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t>C1. Institutional Governance Body in Place (by Carnegie Classification)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8" w:name="IDX23"/>
            <w:bookmarkEnd w:id="48"/>
          </w:p>
        </w:tc>
      </w:tr>
      <w:tr w:rsidR="00A34600" w:rsidRPr="009746B2">
        <w:trPr>
          <w:gridAfter w:val="1"/>
          <w:wAfter w:w="38" w:type="dxa"/>
          <w:cantSplit/>
          <w:tblHeader/>
        </w:trPr>
        <w:tc>
          <w:tcPr>
            <w:tcW w:w="3953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49" w:name="_Toc388363587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C1. Institutional Governance Body in Place (by Carnegie Classification)</w:instrText>
            </w:r>
            <w:bookmarkEnd w:id="49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38" w:type="dxa"/>
          <w:cantSplit/>
          <w:tblHeader/>
        </w:trPr>
        <w:tc>
          <w:tcPr>
            <w:tcW w:w="3953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38" w:type="dxa"/>
          <w:cantSplit/>
          <w:trHeight w:hRule="exact" w:val="292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institutional governance body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97.2%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84.2%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75.0%</w:t>
            </w:r>
          </w:p>
        </w:tc>
      </w:tr>
      <w:tr w:rsidR="00A34600" w:rsidRPr="009746B2">
        <w:trPr>
          <w:gridAfter w:val="1"/>
          <w:wAfter w:w="38" w:type="dxa"/>
          <w:cantSplit/>
          <w:trHeight w:hRule="exact" w:val="54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institutional governance body planned, but not yet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4.2%</w:t>
            </w:r>
          </w:p>
        </w:tc>
      </w:tr>
      <w:tr w:rsidR="00A34600" w:rsidRPr="009746B2">
        <w:trPr>
          <w:gridAfter w:val="1"/>
          <w:wAfter w:w="38" w:type="dxa"/>
          <w:cantSplit/>
          <w:trHeight w:hRule="exact" w:val="54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Institutional governance ad hoc/reactive/informal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</w:tr>
      <w:tr w:rsidR="00A34600" w:rsidRPr="009746B2">
        <w:trPr>
          <w:gridAfter w:val="1"/>
          <w:wAfter w:w="38" w:type="dxa"/>
          <w:cantSplit/>
          <w:trHeight w:hRule="exact" w:val="54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 processes or procedures in place for institutional governance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4.5%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4.2%</w:t>
            </w:r>
          </w:p>
        </w:tc>
      </w:tr>
      <w:tr w:rsidR="00A34600" w:rsidRPr="009746B2">
        <w:trPr>
          <w:gridAfter w:val="1"/>
          <w:wAfter w:w="38" w:type="dxa"/>
          <w:cantSplit/>
          <w:trHeight w:hRule="exact" w:val="292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3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53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29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C2. IT Governance Body (</w:t>
            </w:r>
            <w:proofErr w:type="spellStart"/>
            <w:r w:rsidRPr="009746B2">
              <w:rPr>
                <w:rFonts w:ascii="Calibri" w:hAnsi="Calibri" w:cs="Calibri"/>
                <w:b/>
                <w:bCs/>
                <w:color w:val="000000"/>
              </w:rPr>
              <w:t>ITGB</w:t>
            </w:r>
            <w:proofErr w:type="spellEnd"/>
            <w:r w:rsidRPr="009746B2">
              <w:rPr>
                <w:rFonts w:ascii="Calibri" w:hAnsi="Calibri" w:cs="Calibri"/>
                <w:b/>
                <w:bCs/>
                <w:color w:val="000000"/>
              </w:rPr>
              <w:t>) in Place (by Carnegie Classification)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0" w:name="IDX24"/>
            <w:bookmarkEnd w:id="50"/>
          </w:p>
        </w:tc>
      </w:tr>
      <w:tr w:rsidR="00A34600" w:rsidRPr="009746B2">
        <w:trPr>
          <w:gridAfter w:val="1"/>
          <w:wAfter w:w="29" w:type="dxa"/>
          <w:cantSplit/>
          <w:tblHeader/>
        </w:trPr>
        <w:tc>
          <w:tcPr>
            <w:tcW w:w="3962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51" w:name="_Toc388363588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C2. IT Governance Body (ITGB) in Place (by Carnegie Classification)</w:instrText>
            </w:r>
            <w:bookmarkEnd w:id="51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001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29" w:type="dxa"/>
          <w:cantSplit/>
          <w:tblHeader/>
        </w:trPr>
        <w:tc>
          <w:tcPr>
            <w:tcW w:w="3962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29" w:type="dxa"/>
          <w:cantSplit/>
          <w:trHeight w:hRule="exact" w:val="292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IT governance body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41.7%</w:t>
            </w:r>
          </w:p>
        </w:tc>
      </w:tr>
      <w:tr w:rsidR="00A34600" w:rsidRPr="009746B2">
        <w:trPr>
          <w:gridAfter w:val="1"/>
          <w:wAfter w:w="29" w:type="dxa"/>
          <w:cantSplit/>
          <w:trHeight w:hRule="exact" w:val="540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Formal IT governance body planned, but not yet in place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</w:tr>
      <w:tr w:rsidR="00A34600" w:rsidRPr="009746B2">
        <w:trPr>
          <w:gridAfter w:val="1"/>
          <w:wAfter w:w="29" w:type="dxa"/>
          <w:cantSplit/>
          <w:trHeight w:hRule="exact" w:val="292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IT governance ad hoc/reactive/informal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41.7%</w:t>
            </w:r>
          </w:p>
        </w:tc>
      </w:tr>
      <w:tr w:rsidR="00A34600" w:rsidRPr="009746B2">
        <w:trPr>
          <w:gridAfter w:val="1"/>
          <w:wAfter w:w="29" w:type="dxa"/>
          <w:cantSplit/>
          <w:trHeight w:hRule="exact" w:val="540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 processes or procedures in place for IT governance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4.2%</w:t>
            </w:r>
          </w:p>
        </w:tc>
      </w:tr>
      <w:tr w:rsidR="00A34600" w:rsidRPr="009746B2">
        <w:trPr>
          <w:gridAfter w:val="1"/>
          <w:wAfter w:w="29" w:type="dxa"/>
          <w:cantSplit/>
          <w:trHeight w:hRule="exact" w:val="292"/>
        </w:trPr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4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0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3532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C2b. </w:t>
            </w:r>
            <w:proofErr w:type="spellStart"/>
            <w:r w:rsidRPr="009746B2">
              <w:rPr>
                <w:rFonts w:ascii="Calibri" w:hAnsi="Calibri" w:cs="Calibri"/>
                <w:b/>
                <w:bCs/>
                <w:color w:val="000000"/>
              </w:rPr>
              <w:t>ITGB</w:t>
            </w:r>
            <w:proofErr w:type="spellEnd"/>
            <w:r w:rsidRPr="009746B2">
              <w:rPr>
                <w:rFonts w:ascii="Calibri" w:hAnsi="Calibri" w:cs="Calibri"/>
                <w:b/>
                <w:bCs/>
                <w:color w:val="000000"/>
              </w:rPr>
              <w:t xml:space="preserve"> Part of Enterprise Governance Body (by Carnegie Classification)</w:t>
            </w:r>
          </w:p>
          <w:p w:rsidR="00554050" w:rsidRPr="009746B2" w:rsidRDefault="00554050" w:rsidP="00554AD7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 xml:space="preserve">(question presented only to those reporting a formal institutional governance body and a formal </w:t>
            </w:r>
            <w:proofErr w:type="spellStart"/>
            <w:r w:rsidRPr="009746B2">
              <w:rPr>
                <w:rFonts w:ascii="Calibri" w:hAnsi="Calibri" w:cs="Calibri"/>
                <w:bCs/>
                <w:color w:val="000000"/>
              </w:rPr>
              <w:t>IT</w:t>
            </w:r>
            <w:r w:rsidR="00554AD7" w:rsidRPr="009746B2">
              <w:rPr>
                <w:rFonts w:ascii="Calibri" w:hAnsi="Calibri" w:cs="Calibri"/>
                <w:bCs/>
                <w:color w:val="000000"/>
              </w:rPr>
              <w:t>GB</w:t>
            </w:r>
            <w:proofErr w:type="spellEnd"/>
            <w:r w:rsidRPr="009746B2">
              <w:rPr>
                <w:rFonts w:ascii="Calibri" w:hAnsi="Calibri" w:cs="Calibri"/>
                <w:bCs/>
                <w:color w:val="000000"/>
              </w:rPr>
              <w:t>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2" w:name="IDX25"/>
            <w:bookmarkEnd w:id="52"/>
          </w:p>
        </w:tc>
      </w:tr>
      <w:tr w:rsidR="00A34600" w:rsidRPr="009746B2">
        <w:trPr>
          <w:gridAfter w:val="1"/>
          <w:wAfter w:w="3532" w:type="dxa"/>
          <w:cantSplit/>
          <w:tblHeader/>
        </w:trPr>
        <w:tc>
          <w:tcPr>
            <w:tcW w:w="459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53" w:name="_Toc388363589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C2b. ITGB Part of Enterprise Governance Body (by Carnegie Classification)</w:instrText>
            </w:r>
            <w:bookmarkEnd w:id="53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£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3532" w:type="dxa"/>
          <w:cantSplit/>
          <w:tblHeader/>
        </w:trPr>
        <w:tc>
          <w:tcPr>
            <w:tcW w:w="459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3532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78.2%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70.0%</w:t>
            </w:r>
          </w:p>
        </w:tc>
      </w:tr>
      <w:tr w:rsidR="00A34600" w:rsidRPr="009746B2">
        <w:trPr>
          <w:gridAfter w:val="1"/>
          <w:wAfter w:w="3532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30.0%</w:t>
            </w:r>
          </w:p>
        </w:tc>
      </w:tr>
      <w:tr w:rsidR="00A34600" w:rsidRPr="009746B2">
        <w:trPr>
          <w:gridAfter w:val="1"/>
          <w:wAfter w:w="3532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5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55"/>
        <w:gridCol w:w="100"/>
        <w:gridCol w:w="1180"/>
        <w:gridCol w:w="1180"/>
        <w:gridCol w:w="1180"/>
        <w:gridCol w:w="1180"/>
        <w:gridCol w:w="1180"/>
        <w:gridCol w:w="1180"/>
        <w:gridCol w:w="1189"/>
        <w:gridCol w:w="27"/>
      </w:tblGrid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C2c. </w:t>
            </w:r>
            <w:proofErr w:type="spellStart"/>
            <w:r w:rsidRPr="009746B2">
              <w:rPr>
                <w:rFonts w:ascii="Calibri" w:hAnsi="Calibri" w:cs="Calibri"/>
                <w:b/>
                <w:bCs/>
                <w:color w:val="000000"/>
              </w:rPr>
              <w:t>ITGB</w:t>
            </w:r>
            <w:proofErr w:type="spellEnd"/>
            <w:r w:rsidRPr="009746B2">
              <w:rPr>
                <w:rFonts w:ascii="Calibri" w:hAnsi="Calibri" w:cs="Calibri"/>
                <w:b/>
                <w:bCs/>
                <w:color w:val="000000"/>
              </w:rPr>
              <w:t xml:space="preserve"> Lead (by Carnegie Classification)</w:t>
            </w:r>
          </w:p>
          <w:p w:rsidR="00554050" w:rsidRPr="009746B2" w:rsidRDefault="00554050" w:rsidP="00554AD7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 xml:space="preserve">(question presented only to those reporting a formal </w:t>
            </w:r>
            <w:proofErr w:type="spellStart"/>
            <w:r w:rsidR="00554AD7" w:rsidRPr="009746B2">
              <w:rPr>
                <w:rFonts w:ascii="Calibri" w:hAnsi="Calibri" w:cs="Calibri"/>
                <w:bCs/>
                <w:color w:val="000000"/>
              </w:rPr>
              <w:t>ITGB</w:t>
            </w:r>
            <w:proofErr w:type="spellEnd"/>
            <w:r w:rsidRPr="009746B2">
              <w:rPr>
                <w:rFonts w:ascii="Calibri" w:hAnsi="Calibri" w:cs="Calibri"/>
                <w:bCs/>
                <w:color w:val="000000"/>
              </w:rPr>
              <w:t>)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4" w:name="IDX26"/>
            <w:bookmarkEnd w:id="54"/>
          </w:p>
        </w:tc>
      </w:tr>
      <w:tr w:rsidR="00A34600" w:rsidRPr="009746B2">
        <w:trPr>
          <w:gridAfter w:val="1"/>
          <w:wAfter w:w="27" w:type="dxa"/>
          <w:cantSplit/>
          <w:tblHeader/>
        </w:trPr>
        <w:tc>
          <w:tcPr>
            <w:tcW w:w="3964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55" w:name="_Toc388363590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C2c. ITGB Lead (by Carnegie Classification)</w:instrText>
            </w:r>
            <w:bookmarkEnd w:id="55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27" w:type="dxa"/>
          <w:cantSplit/>
          <w:tblHeader/>
        </w:trPr>
        <w:tc>
          <w:tcPr>
            <w:tcW w:w="396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CIO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95.0%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Deputy CIO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540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Chief information security officer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CISO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Chief risk officer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CRO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 or equivalent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IT policy director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 IT director/manager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Legal counsel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Internal audit officer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 non-IT officer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28.6%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No designated lead for IT governance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10.0%</w:t>
            </w:r>
          </w:p>
        </w:tc>
      </w:tr>
      <w:tr w:rsidR="00A34600" w:rsidRPr="009746B2">
        <w:trPr>
          <w:gridAfter w:val="1"/>
          <w:wAfter w:w="27" w:type="dxa"/>
          <w:cantSplit/>
          <w:trHeight w:hRule="exact" w:val="292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6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40"/>
        <w:gridCol w:w="892"/>
        <w:gridCol w:w="623"/>
        <w:gridCol w:w="892"/>
        <w:gridCol w:w="623"/>
        <w:gridCol w:w="9"/>
        <w:gridCol w:w="883"/>
        <w:gridCol w:w="623"/>
        <w:gridCol w:w="892"/>
        <w:gridCol w:w="623"/>
        <w:gridCol w:w="892"/>
        <w:gridCol w:w="632"/>
        <w:gridCol w:w="1016"/>
      </w:tblGrid>
      <w:tr w:rsidR="00A34600" w:rsidRPr="009746B2">
        <w:trPr>
          <w:cantSplit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C2d. IT Governance Lead Reports to (by Carnegie Classification)</w:t>
            </w:r>
          </w:p>
          <w:p w:rsidR="00BF0FB3" w:rsidRDefault="00BF0FB3" w:rsidP="00BF0FB3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bCs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</w:t>
            </w:r>
            <w:r>
              <w:rPr>
                <w:rFonts w:ascii="Calibri" w:hAnsi="Calibri" w:cs="Calibri"/>
                <w:bCs/>
                <w:color w:val="000000"/>
              </w:rPr>
              <w:t>multiple responses allowed)</w:t>
            </w:r>
          </w:p>
          <w:p w:rsidR="00554050" w:rsidRPr="009746B2" w:rsidRDefault="00554050" w:rsidP="00BF0FB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 xml:space="preserve">(question presented only to those reporting a formal </w:t>
            </w:r>
            <w:proofErr w:type="spellStart"/>
            <w:r w:rsidRPr="009746B2">
              <w:rPr>
                <w:rFonts w:ascii="Calibri" w:hAnsi="Calibri" w:cs="Calibri"/>
                <w:bCs/>
                <w:color w:val="000000"/>
              </w:rPr>
              <w:t>IT</w:t>
            </w:r>
            <w:r w:rsidR="00554AD7" w:rsidRPr="009746B2">
              <w:rPr>
                <w:rFonts w:ascii="Calibri" w:hAnsi="Calibri" w:cs="Calibri"/>
                <w:bCs/>
                <w:color w:val="000000"/>
              </w:rPr>
              <w:t>GB</w:t>
            </w:r>
            <w:proofErr w:type="spellEnd"/>
            <w:r w:rsidRPr="009746B2">
              <w:rPr>
                <w:rFonts w:ascii="Calibri" w:hAnsi="Calibri" w:cs="Calibri"/>
                <w:bCs/>
                <w:color w:val="000000"/>
              </w:rPr>
              <w:t>)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6" w:name="IDX27"/>
            <w:bookmarkEnd w:id="56"/>
          </w:p>
        </w:tc>
      </w:tr>
      <w:tr w:rsidR="00A34600" w:rsidRPr="009746B2">
        <w:trPr>
          <w:gridAfter w:val="1"/>
          <w:wAfter w:w="1016" w:type="dxa"/>
          <w:cantSplit/>
          <w:tblHeader/>
        </w:trPr>
        <w:tc>
          <w:tcPr>
            <w:tcW w:w="3660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57" w:name="_Toc388363591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C2d. IT Governance Lead Reports to (by Carnegie Classification)</w:instrText>
            </w:r>
            <w:bookmarkEnd w:id="57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7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1016" w:type="dxa"/>
          <w:cantSplit/>
          <w:tblHeader/>
        </w:trPr>
        <w:tc>
          <w:tcPr>
            <w:tcW w:w="366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</w:tr>
      <w:tr w:rsidR="00A34600" w:rsidRPr="009746B2">
        <w:trPr>
          <w:gridAfter w:val="1"/>
          <w:wAfter w:w="1016" w:type="dxa"/>
          <w:cantSplit/>
          <w:tblHeader/>
        </w:trPr>
        <w:tc>
          <w:tcPr>
            <w:tcW w:w="366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1016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C2d.CIO or equivalent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37.5%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600" w:rsidRPr="009746B2">
        <w:trPr>
          <w:gridAfter w:val="1"/>
          <w:wAfter w:w="1016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C2d.CISO or equivalent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600" w:rsidRPr="009746B2">
        <w:trPr>
          <w:gridAfter w:val="1"/>
          <w:wAfter w:w="1016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C2d.CRO or equivalent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600" w:rsidRPr="009746B2">
        <w:trPr>
          <w:gridAfter w:val="1"/>
          <w:wAfter w:w="1016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C2d.Chief financial officer (CFO)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600" w:rsidRPr="009746B2">
        <w:trPr>
          <w:gridAfter w:val="1"/>
          <w:wAfter w:w="1016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C2d.Provost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600" w:rsidRPr="009746B2">
        <w:trPr>
          <w:gridAfter w:val="1"/>
          <w:wAfter w:w="1016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C2d.President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39.4%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600" w:rsidRPr="009746B2">
        <w:trPr>
          <w:gridAfter w:val="1"/>
          <w:wAfter w:w="1016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C2d.Other IT officer/director/manager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600" w:rsidRPr="009746B2">
        <w:trPr>
          <w:gridAfter w:val="1"/>
          <w:wAfter w:w="1016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C2d.Other non-IT officer/director/manager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600" w:rsidRPr="009746B2">
        <w:trPr>
          <w:gridAfter w:val="1"/>
          <w:wAfter w:w="1016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C2d.Board committee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  <w:tblHeader/>
        </w:trPr>
        <w:tc>
          <w:tcPr>
            <w:tcW w:w="3660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  <w:tblHeader/>
        </w:trPr>
        <w:tc>
          <w:tcPr>
            <w:tcW w:w="366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  <w:tblHeader/>
        </w:trPr>
        <w:tc>
          <w:tcPr>
            <w:tcW w:w="366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C2d.CIO or equivalent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C2d.CISO or equivalent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C2d.CRO or equivalent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C2d.Chief financial officer (CFO)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C2d.Provost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C2d.President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39.7%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C2d.Other IT officer/director/manager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C2d.Other non-IT officer/director/manager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7"/>
          <w:wAfter w:w="5561" w:type="dxa"/>
          <w:cantSplit/>
          <w:trHeight w:hRule="exact" w:val="29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C2d.Board committee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7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9"/>
        <w:gridCol w:w="873"/>
        <w:gridCol w:w="873"/>
        <w:gridCol w:w="873"/>
        <w:gridCol w:w="873"/>
        <w:gridCol w:w="873"/>
        <w:gridCol w:w="901"/>
        <w:gridCol w:w="3145"/>
      </w:tblGrid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C2e. Agreement with </w:t>
            </w:r>
            <w:proofErr w:type="spellStart"/>
            <w:r w:rsidRPr="009746B2">
              <w:rPr>
                <w:rFonts w:ascii="Calibri" w:hAnsi="Calibri" w:cs="Calibri"/>
                <w:b/>
                <w:bCs/>
                <w:color w:val="000000"/>
              </w:rPr>
              <w:t>ITGB</w:t>
            </w:r>
            <w:proofErr w:type="spellEnd"/>
            <w:r w:rsidRPr="009746B2">
              <w:rPr>
                <w:rFonts w:ascii="Calibri" w:hAnsi="Calibri" w:cs="Calibri"/>
                <w:b/>
                <w:bCs/>
                <w:color w:val="000000"/>
              </w:rPr>
              <w:t xml:space="preserve"> Statements</w:t>
            </w:r>
          </w:p>
          <w:p w:rsidR="00554050" w:rsidRPr="009746B2" w:rsidRDefault="00554050" w:rsidP="00554AD7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 xml:space="preserve">(question presented only to those reporting a formal </w:t>
            </w:r>
            <w:proofErr w:type="spellStart"/>
            <w:r w:rsidRPr="009746B2">
              <w:rPr>
                <w:rFonts w:ascii="Calibri" w:hAnsi="Calibri" w:cs="Calibri"/>
                <w:bCs/>
                <w:color w:val="000000"/>
              </w:rPr>
              <w:t>IT</w:t>
            </w:r>
            <w:r w:rsidR="00554AD7" w:rsidRPr="009746B2">
              <w:rPr>
                <w:rFonts w:ascii="Calibri" w:hAnsi="Calibri" w:cs="Calibri"/>
                <w:bCs/>
                <w:color w:val="000000"/>
              </w:rPr>
              <w:t>GB</w:t>
            </w:r>
            <w:proofErr w:type="spellEnd"/>
            <w:r w:rsidRPr="009746B2">
              <w:rPr>
                <w:rFonts w:ascii="Calibri" w:hAnsi="Calibri" w:cs="Calibri"/>
                <w:bCs/>
                <w:color w:val="000000"/>
              </w:rPr>
              <w:t>)</w:t>
            </w:r>
          </w:p>
        </w:tc>
      </w:tr>
      <w:tr w:rsidR="00A34600" w:rsidRPr="009746B2"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8" w:name="IDX28"/>
            <w:bookmarkEnd w:id="58"/>
          </w:p>
        </w:tc>
      </w:tr>
      <w:tr w:rsidR="00A34600" w:rsidRPr="009746B2">
        <w:trPr>
          <w:gridAfter w:val="1"/>
          <w:wAfter w:w="3145" w:type="dxa"/>
          <w:cantSplit/>
          <w:tblHeader/>
        </w:trPr>
        <w:tc>
          <w:tcPr>
            <w:tcW w:w="38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59" w:name="_Toc388363592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C2e. Agreement with ITGB Statements</w:instrText>
            </w:r>
            <w:bookmarkEnd w:id="59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Strongly disagree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Disagree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Neutral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Agree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Strongly agree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C2e.ITGB formulates binding policy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C2e.ITGB prioritizes projects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C2e.ITGB controls the budget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10.4%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C2e.ITGB aligns IT strategy with institutional strategy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29.6%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C2e.ITGB guides IT risk management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28.9%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9.6%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C2e.ITGB advises on service levels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54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C2e.ITGB advises on service improvement priorities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1.5%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12.1%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22.0%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C2e.ITGB reports to institutional leadership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23.9%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A34600" w:rsidRPr="009746B2">
        <w:trPr>
          <w:gridAfter w:val="1"/>
          <w:wAfter w:w="3145" w:type="dxa"/>
          <w:cantSplit/>
          <w:trHeight w:hRule="exact" w:val="292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C2e.ITGB influences institutional leadership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2.2%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10.4%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44.0%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21.6%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134</w:t>
            </w:r>
          </w:p>
        </w:tc>
      </w:tr>
      <w:tr w:rsidR="00A34600" w:rsidRPr="009746B2"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342793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N/A responses removed.</w:t>
            </w: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8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106"/>
        <w:gridCol w:w="892"/>
        <w:gridCol w:w="623"/>
        <w:gridCol w:w="892"/>
        <w:gridCol w:w="623"/>
        <w:gridCol w:w="9"/>
        <w:gridCol w:w="883"/>
        <w:gridCol w:w="623"/>
        <w:gridCol w:w="892"/>
        <w:gridCol w:w="623"/>
        <w:gridCol w:w="892"/>
        <w:gridCol w:w="632"/>
        <w:gridCol w:w="1550"/>
      </w:tblGrid>
      <w:tr w:rsidR="00A34600" w:rsidRPr="009746B2">
        <w:trPr>
          <w:cantSplit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4600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C3. Organizational Involvement: Budgets/Spending/Investments (by Carnegie Classification)</w:t>
            </w:r>
          </w:p>
          <w:p w:rsidR="00FF483A" w:rsidRPr="00FF483A" w:rsidRDefault="00FF483A" w:rsidP="00D06531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bCs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</w:t>
            </w:r>
            <w:r>
              <w:rPr>
                <w:rFonts w:ascii="Calibri" w:hAnsi="Calibri" w:cs="Calibri"/>
                <w:bCs/>
                <w:color w:val="000000"/>
              </w:rPr>
              <w:t>multiple responses allowed)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0" w:name="IDX29"/>
            <w:bookmarkEnd w:id="60"/>
          </w:p>
        </w:tc>
      </w:tr>
      <w:tr w:rsidR="00A34600" w:rsidRPr="009746B2">
        <w:trPr>
          <w:gridAfter w:val="1"/>
          <w:wAfter w:w="1550" w:type="dxa"/>
          <w:cantSplit/>
          <w:tblHeader/>
        </w:trPr>
        <w:tc>
          <w:tcPr>
            <w:tcW w:w="312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61" w:name="_Toc388363593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C3. Organizational Involvement\: Budgets/Spending/Investments (by Carnegie Classification)</w:instrText>
            </w:r>
            <w:bookmarkEnd w:id="61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7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1550" w:type="dxa"/>
          <w:cantSplit/>
          <w:tblHeader/>
        </w:trPr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</w:tr>
      <w:tr w:rsidR="00A34600" w:rsidRPr="009746B2">
        <w:trPr>
          <w:gridAfter w:val="1"/>
          <w:wAfter w:w="1550" w:type="dxa"/>
          <w:cantSplit/>
          <w:tblHeader/>
        </w:trPr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Central IT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94.4%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96.3%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98.3%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96.6%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President's/chancellor's/CEO's office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Academic affairs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Student affairs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CFO/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CBO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88.1%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89.7%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 administrative/business units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Distributed IT units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39.0%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Alumni/institutional advancement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Board of trustees/board committee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38.9%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  <w:tblHeader/>
        </w:trPr>
        <w:tc>
          <w:tcPr>
            <w:tcW w:w="312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  <w:tblHeader/>
        </w:trPr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  <w:tblHeader/>
        </w:trPr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Central IT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95.9%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95.8%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President's/chancellor's/CEO's office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54.2%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Academic affairs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Student affairs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CFO/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CBO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 administrative/business units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Distributed IT units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29.2%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Alumni/institutional advancement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4.2%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Board of trustees/board committee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4.2%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39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106"/>
        <w:gridCol w:w="892"/>
        <w:gridCol w:w="623"/>
        <w:gridCol w:w="892"/>
        <w:gridCol w:w="623"/>
        <w:gridCol w:w="9"/>
        <w:gridCol w:w="883"/>
        <w:gridCol w:w="623"/>
        <w:gridCol w:w="892"/>
        <w:gridCol w:w="623"/>
        <w:gridCol w:w="892"/>
        <w:gridCol w:w="632"/>
        <w:gridCol w:w="1550"/>
      </w:tblGrid>
      <w:tr w:rsidR="00A34600" w:rsidRPr="009746B2">
        <w:trPr>
          <w:cantSplit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4600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C3. Organizational Involvement: Other IT Governance Decisions (by Carnegie Classification)</w:t>
            </w:r>
          </w:p>
          <w:p w:rsidR="00FF483A" w:rsidRPr="00FF483A" w:rsidRDefault="00FF483A" w:rsidP="00D06531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bCs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</w:t>
            </w:r>
            <w:r>
              <w:rPr>
                <w:rFonts w:ascii="Calibri" w:hAnsi="Calibri" w:cs="Calibri"/>
                <w:bCs/>
                <w:color w:val="000000"/>
              </w:rPr>
              <w:t>multiple responses allowed)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2" w:name="IDX30"/>
            <w:bookmarkEnd w:id="62"/>
          </w:p>
        </w:tc>
      </w:tr>
      <w:tr w:rsidR="00A34600" w:rsidRPr="009746B2">
        <w:trPr>
          <w:gridAfter w:val="1"/>
          <w:wAfter w:w="1550" w:type="dxa"/>
          <w:cantSplit/>
          <w:tblHeader/>
        </w:trPr>
        <w:tc>
          <w:tcPr>
            <w:tcW w:w="312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63" w:name="_Toc388363594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C3. Organizational Involvement\: Other IT Governance Decisions (by Carnegie Classification)</w:instrText>
            </w:r>
            <w:bookmarkEnd w:id="63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7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1550" w:type="dxa"/>
          <w:cantSplit/>
          <w:tblHeader/>
        </w:trPr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</w:tr>
      <w:tr w:rsidR="00A34600" w:rsidRPr="009746B2">
        <w:trPr>
          <w:gridAfter w:val="1"/>
          <w:wAfter w:w="1550" w:type="dxa"/>
          <w:cantSplit/>
          <w:tblHeader/>
        </w:trPr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Central IT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89.8%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86.2%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President's/chancellor's/CEO's office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Academic affairs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Student affairs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CFO/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CBO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 administrative/business units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37.0%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Distributed IT units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Students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11.1%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Students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42.6%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44.1%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Alumni/institutional advancement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32.2%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50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Board of trustees/board committee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44.4%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  <w:tblHeader/>
        </w:trPr>
        <w:tc>
          <w:tcPr>
            <w:tcW w:w="312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  <w:tblHeader/>
        </w:trPr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  <w:tblHeader/>
        </w:trPr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Central IT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86.0%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79.2%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President's/chancellor's/CEO's office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45.8%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Academic affairs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45.8%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Student affairs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CFO/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CBO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 administrative/business units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29.2%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Distributed IT units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34.7%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Students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Students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42.3%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29.2%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Alumni/institutional advancement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7"/>
          <w:wAfter w:w="6095" w:type="dxa"/>
          <w:cantSplit/>
          <w:trHeight w:hRule="exact" w:val="292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Board of trustees/board committee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36.5%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3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40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97"/>
        <w:gridCol w:w="892"/>
        <w:gridCol w:w="623"/>
        <w:gridCol w:w="892"/>
        <w:gridCol w:w="623"/>
        <w:gridCol w:w="892"/>
        <w:gridCol w:w="623"/>
        <w:gridCol w:w="9"/>
        <w:gridCol w:w="883"/>
        <w:gridCol w:w="632"/>
        <w:gridCol w:w="274"/>
      </w:tblGrid>
      <w:tr w:rsidR="00A34600" w:rsidRPr="009746B2">
        <w:trPr>
          <w:cantSplit/>
        </w:trPr>
        <w:tc>
          <w:tcPr>
            <w:tcW w:w="12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4600" w:rsidRDefault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C4. IT Governance Standards (by Carnegie Classification)</w:t>
            </w:r>
          </w:p>
          <w:p w:rsidR="00FF483A" w:rsidRPr="00FF483A" w:rsidRDefault="00FF483A" w:rsidP="00D06531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bCs/>
                <w:color w:val="000000"/>
              </w:rPr>
            </w:pPr>
            <w:r w:rsidRPr="009746B2">
              <w:rPr>
                <w:rFonts w:ascii="Calibri" w:hAnsi="Calibri" w:cs="Calibri"/>
                <w:bCs/>
                <w:color w:val="000000"/>
              </w:rPr>
              <w:t>(</w:t>
            </w:r>
            <w:r>
              <w:rPr>
                <w:rFonts w:ascii="Calibri" w:hAnsi="Calibri" w:cs="Calibri"/>
                <w:bCs/>
                <w:color w:val="000000"/>
              </w:rPr>
              <w:t>multiple responses allowed)</w:t>
            </w:r>
          </w:p>
        </w:tc>
      </w:tr>
      <w:tr w:rsidR="00A34600" w:rsidRPr="009746B2">
        <w:trPr>
          <w:gridAfter w:val="11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4" w:name="IDX31"/>
            <w:bookmarkEnd w:id="64"/>
          </w:p>
        </w:tc>
      </w:tr>
      <w:tr w:rsidR="00A34600" w:rsidRPr="009746B2">
        <w:trPr>
          <w:gridAfter w:val="1"/>
          <w:wAfter w:w="274" w:type="dxa"/>
          <w:cantSplit/>
          <w:tblHeader/>
        </w:trPr>
        <w:tc>
          <w:tcPr>
            <w:tcW w:w="5917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65" w:name="_Toc388363595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C4. IT Governance Standards (by Carnegie Classification)</w:instrText>
            </w:r>
            <w:bookmarkEnd w:id="65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6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1"/>
          <w:wAfter w:w="274" w:type="dxa"/>
          <w:cantSplit/>
          <w:tblHeader/>
        </w:trPr>
        <w:tc>
          <w:tcPr>
            <w:tcW w:w="5917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</w:tr>
      <w:tr w:rsidR="00A34600" w:rsidRPr="009746B2">
        <w:trPr>
          <w:gridAfter w:val="1"/>
          <w:wAfter w:w="274" w:type="dxa"/>
          <w:cantSplit/>
          <w:tblHeader/>
        </w:trPr>
        <w:tc>
          <w:tcPr>
            <w:tcW w:w="5917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274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C4.Control Objectives for Information and Related Technology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COBIT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5.1%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10.5%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>
        <w:trPr>
          <w:gridAfter w:val="1"/>
          <w:wAfter w:w="274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C4.Information Technology Infrastructure Library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ITIL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>
        <w:trPr>
          <w:gridAfter w:val="1"/>
          <w:wAfter w:w="274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C4.International Organization for Standardization (ISO)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12.3%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>
        <w:trPr>
          <w:gridAfter w:val="1"/>
          <w:wAfter w:w="274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C4.Other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>
        <w:trPr>
          <w:gridAfter w:val="1"/>
          <w:wAfter w:w="274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C4.No formal standards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79.6%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59.6%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>
        <w:trPr>
          <w:gridAfter w:val="1"/>
          <w:wAfter w:w="274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Any IT governance standard used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47.2%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20.4%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42.1%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>
        <w:trPr>
          <w:gridAfter w:val="11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gridAfter w:val="3"/>
          <w:wAfter w:w="1789" w:type="dxa"/>
          <w:cantSplit/>
          <w:trHeight w:hRule="exact" w:val="292"/>
          <w:tblHeader/>
        </w:trPr>
        <w:tc>
          <w:tcPr>
            <w:tcW w:w="5917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A34600" w:rsidRPr="009746B2">
        <w:trPr>
          <w:gridAfter w:val="3"/>
          <w:wAfter w:w="1789" w:type="dxa"/>
          <w:cantSplit/>
          <w:trHeight w:hRule="exact" w:val="292"/>
          <w:tblHeader/>
        </w:trPr>
        <w:tc>
          <w:tcPr>
            <w:tcW w:w="5917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</w:tr>
      <w:tr w:rsidR="00A34600" w:rsidRPr="009746B2">
        <w:trPr>
          <w:gridAfter w:val="3"/>
          <w:wAfter w:w="1789" w:type="dxa"/>
          <w:cantSplit/>
          <w:trHeight w:hRule="exact" w:val="292"/>
          <w:tblHeader/>
        </w:trPr>
        <w:tc>
          <w:tcPr>
            <w:tcW w:w="5917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3"/>
          <w:wAfter w:w="1789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C4.Control Objectives for Information and Related Technology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COBIT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26.1%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34600" w:rsidRPr="009746B2">
        <w:trPr>
          <w:gridAfter w:val="3"/>
          <w:wAfter w:w="1789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C4.Information Technology Infrastructure Library (</w:t>
            </w:r>
            <w:proofErr w:type="spellStart"/>
            <w:r w:rsidRPr="009746B2">
              <w:rPr>
                <w:rFonts w:ascii="Calibri" w:hAnsi="Calibri" w:cs="Calibri"/>
                <w:color w:val="000000"/>
              </w:rPr>
              <w:t>ITIL</w:t>
            </w:r>
            <w:proofErr w:type="spellEnd"/>
            <w:r w:rsidRPr="009746B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19.9%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47.8%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34600" w:rsidRPr="009746B2">
        <w:trPr>
          <w:gridAfter w:val="3"/>
          <w:wAfter w:w="1789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C4.International Organization for Standardization (ISO)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17.4%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34600" w:rsidRPr="009746B2">
        <w:trPr>
          <w:gridAfter w:val="3"/>
          <w:wAfter w:w="1789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C4.Other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5.0%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13.0%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34600" w:rsidRPr="009746B2">
        <w:trPr>
          <w:gridAfter w:val="3"/>
          <w:wAfter w:w="1789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C4.No formal standards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66.7%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43.5%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34600" w:rsidRPr="009746B2">
        <w:trPr>
          <w:gridAfter w:val="3"/>
          <w:wAfter w:w="1789" w:type="dxa"/>
          <w:cantSplit/>
          <w:trHeight w:hRule="exact" w:val="292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Any IT governance standard used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31.2%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34600" w:rsidRPr="009746B2">
        <w:trPr>
          <w:gridAfter w:val="11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41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pPr w:leftFromText="180" w:rightFromText="180" w:vertAnchor="text" w:tblpY="1"/>
        <w:tblW w:w="12260" w:type="dxa"/>
        <w:tblLayout w:type="fixed"/>
        <w:tblLook w:val="0000" w:firstRow="0" w:lastRow="0" w:firstColumn="0" w:lastColumn="0" w:noHBand="0" w:noVBand="0"/>
      </w:tblPr>
      <w:tblGrid>
        <w:gridCol w:w="236"/>
        <w:gridCol w:w="2240"/>
        <w:gridCol w:w="782"/>
        <w:gridCol w:w="90"/>
        <w:gridCol w:w="990"/>
        <w:gridCol w:w="720"/>
        <w:gridCol w:w="360"/>
        <w:gridCol w:w="180"/>
        <w:gridCol w:w="450"/>
        <w:gridCol w:w="360"/>
        <w:gridCol w:w="540"/>
        <w:gridCol w:w="360"/>
        <w:gridCol w:w="540"/>
        <w:gridCol w:w="270"/>
        <w:gridCol w:w="630"/>
        <w:gridCol w:w="180"/>
        <w:gridCol w:w="630"/>
        <w:gridCol w:w="180"/>
        <w:gridCol w:w="720"/>
        <w:gridCol w:w="900"/>
        <w:gridCol w:w="810"/>
        <w:gridCol w:w="92"/>
      </w:tblGrid>
      <w:tr w:rsidR="00A34600" w:rsidRPr="009746B2" w:rsidTr="00BB15DA">
        <w:tc>
          <w:tcPr>
            <w:tcW w:w="12260" w:type="dxa"/>
            <w:gridSpan w:val="22"/>
          </w:tcPr>
          <w:p w:rsidR="00A34600" w:rsidRDefault="00A34600" w:rsidP="00A34600">
            <w:pPr>
              <w:adjustRightInd w:val="0"/>
              <w:spacing w:line="244" w:lineRule="exact"/>
              <w:rPr>
                <w:rFonts w:ascii="Calibri" w:hAnsi="Calibri" w:cs="Calibri"/>
                <w:b/>
                <w:bCs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C5. Agreement with IT Governance Statements</w:t>
            </w:r>
          </w:p>
          <w:p w:rsidR="00760EBD" w:rsidRPr="00760EBD" w:rsidRDefault="00760EBD" w:rsidP="00D06531">
            <w:pPr>
              <w:adjustRightInd w:val="0"/>
              <w:spacing w:line="244" w:lineRule="exac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(Slider bar questions: </w:t>
            </w:r>
            <w:r w:rsidR="00D06531">
              <w:rPr>
                <w:rFonts w:ascii="Calibri" w:hAnsi="Calibri" w:cs="Calibri"/>
                <w:bCs/>
                <w:color w:val="000000"/>
              </w:rPr>
              <w:t>0</w:t>
            </w:r>
            <w:r>
              <w:rPr>
                <w:rFonts w:ascii="Calibri" w:hAnsi="Calibri" w:cs="Calibri"/>
                <w:bCs/>
                <w:color w:val="000000"/>
              </w:rPr>
              <w:t xml:space="preserve"> = Strongly disagree. </w:t>
            </w:r>
            <w:r w:rsidR="00D06531">
              <w:rPr>
                <w:rFonts w:ascii="Calibri" w:hAnsi="Calibri" w:cs="Calibri"/>
                <w:bCs/>
                <w:color w:val="000000"/>
              </w:rPr>
              <w:t>100</w:t>
            </w:r>
            <w:r>
              <w:rPr>
                <w:rFonts w:ascii="Calibri" w:hAnsi="Calibri" w:cs="Calibri"/>
                <w:bCs/>
                <w:color w:val="000000"/>
              </w:rPr>
              <w:t xml:space="preserve"> = Strongly agree.)</w:t>
            </w:r>
          </w:p>
        </w:tc>
      </w:tr>
      <w:tr w:rsidR="00A34600" w:rsidRPr="009746B2" w:rsidTr="00BB15DA">
        <w:trPr>
          <w:gridAfter w:val="21"/>
          <w:wAfter w:w="12024" w:type="dxa"/>
        </w:trPr>
        <w:tc>
          <w:tcPr>
            <w:tcW w:w="236" w:type="dxa"/>
          </w:tcPr>
          <w:p w:rsidR="00A34600" w:rsidRPr="009746B2" w:rsidRDefault="00A34600" w:rsidP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6" w:name="IDX32"/>
            <w:bookmarkEnd w:id="66"/>
          </w:p>
        </w:tc>
      </w:tr>
      <w:tr w:rsidR="00A34600" w:rsidRPr="009746B2" w:rsidTr="00BB15DA">
        <w:trPr>
          <w:gridAfter w:val="1"/>
          <w:wAfter w:w="92" w:type="dxa"/>
        </w:trPr>
        <w:tc>
          <w:tcPr>
            <w:tcW w:w="2476" w:type="dxa"/>
            <w:gridSpan w:val="2"/>
            <w:vMerge w:val="restart"/>
          </w:tcPr>
          <w:p w:rsidR="00A34600" w:rsidRPr="009746B2" w:rsidRDefault="001A1AFB" w:rsidP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67" w:name="_Toc388363596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C5. Agreement with IT Governance Statements</w:instrText>
            </w:r>
            <w:bookmarkEnd w:id="67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3122" w:type="dxa"/>
            <w:gridSpan w:val="6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have a clear IT vision, mission, or strategy</w:t>
            </w:r>
          </w:p>
        </w:tc>
        <w:tc>
          <w:tcPr>
            <w:tcW w:w="3150" w:type="dxa"/>
            <w:gridSpan w:val="7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C5.Our technology ecosystem is inflexible or complex</w:t>
            </w:r>
          </w:p>
        </w:tc>
        <w:tc>
          <w:tcPr>
            <w:tcW w:w="3420" w:type="dxa"/>
            <w:gridSpan w:val="6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have adequate leadership support for IT governance</w:t>
            </w:r>
          </w:p>
        </w:tc>
      </w:tr>
      <w:tr w:rsidR="00BB15DA" w:rsidRPr="009746B2" w:rsidTr="00BB15DA">
        <w:trPr>
          <w:gridAfter w:val="1"/>
          <w:wAfter w:w="92" w:type="dxa"/>
        </w:trPr>
        <w:tc>
          <w:tcPr>
            <w:tcW w:w="2476" w:type="dxa"/>
            <w:gridSpan w:val="2"/>
            <w:vMerge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99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72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54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90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81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BB15DA" w:rsidRPr="009746B2" w:rsidTr="00BB15DA">
        <w:trPr>
          <w:gridAfter w:val="1"/>
          <w:wAfter w:w="9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872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15DA" w:rsidRPr="009746B2" w:rsidTr="00BB15DA">
        <w:trPr>
          <w:gridAfter w:val="1"/>
          <w:wAfter w:w="9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69.56</w:t>
            </w:r>
          </w:p>
        </w:tc>
        <w:tc>
          <w:tcPr>
            <w:tcW w:w="99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72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23.49</w:t>
            </w:r>
          </w:p>
        </w:tc>
        <w:tc>
          <w:tcPr>
            <w:tcW w:w="54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47.28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21.83</w:t>
            </w:r>
          </w:p>
        </w:tc>
        <w:tc>
          <w:tcPr>
            <w:tcW w:w="63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68.33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90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23.06</w:t>
            </w:r>
          </w:p>
        </w:tc>
        <w:tc>
          <w:tcPr>
            <w:tcW w:w="81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B15DA" w:rsidRPr="009746B2" w:rsidTr="00BB15DA">
        <w:trPr>
          <w:gridAfter w:val="1"/>
          <w:wAfter w:w="9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872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71.74</w:t>
            </w:r>
          </w:p>
        </w:tc>
        <w:tc>
          <w:tcPr>
            <w:tcW w:w="99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74.50</w:t>
            </w:r>
          </w:p>
        </w:tc>
        <w:tc>
          <w:tcPr>
            <w:tcW w:w="72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21.92</w:t>
            </w:r>
          </w:p>
        </w:tc>
        <w:tc>
          <w:tcPr>
            <w:tcW w:w="54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41.57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38.50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20.83</w:t>
            </w:r>
          </w:p>
        </w:tc>
        <w:tc>
          <w:tcPr>
            <w:tcW w:w="63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64.57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70.50</w:t>
            </w:r>
          </w:p>
        </w:tc>
        <w:tc>
          <w:tcPr>
            <w:tcW w:w="90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22.68</w:t>
            </w:r>
          </w:p>
        </w:tc>
        <w:tc>
          <w:tcPr>
            <w:tcW w:w="81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B15DA" w:rsidRPr="009746B2" w:rsidTr="00BB15DA">
        <w:trPr>
          <w:gridAfter w:val="1"/>
          <w:wAfter w:w="9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872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67.98</w:t>
            </w:r>
          </w:p>
        </w:tc>
        <w:tc>
          <w:tcPr>
            <w:tcW w:w="99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69.50</w:t>
            </w:r>
          </w:p>
        </w:tc>
        <w:tc>
          <w:tcPr>
            <w:tcW w:w="72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24.72</w:t>
            </w:r>
          </w:p>
        </w:tc>
        <w:tc>
          <w:tcPr>
            <w:tcW w:w="54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42.68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39.00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21.54</w:t>
            </w:r>
          </w:p>
        </w:tc>
        <w:tc>
          <w:tcPr>
            <w:tcW w:w="63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68.69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74.00</w:t>
            </w:r>
          </w:p>
        </w:tc>
        <w:tc>
          <w:tcPr>
            <w:tcW w:w="90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22.39</w:t>
            </w:r>
          </w:p>
        </w:tc>
        <w:tc>
          <w:tcPr>
            <w:tcW w:w="81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BB15DA" w:rsidRPr="009746B2" w:rsidTr="00BB15DA">
        <w:trPr>
          <w:gridAfter w:val="1"/>
          <w:wAfter w:w="9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872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65.46</w:t>
            </w:r>
          </w:p>
        </w:tc>
        <w:tc>
          <w:tcPr>
            <w:tcW w:w="99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72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22.55</w:t>
            </w:r>
          </w:p>
        </w:tc>
        <w:tc>
          <w:tcPr>
            <w:tcW w:w="54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55.51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25.10</w:t>
            </w:r>
          </w:p>
        </w:tc>
        <w:tc>
          <w:tcPr>
            <w:tcW w:w="63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64.19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90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25.27</w:t>
            </w:r>
          </w:p>
        </w:tc>
        <w:tc>
          <w:tcPr>
            <w:tcW w:w="81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BB15DA" w:rsidRPr="009746B2" w:rsidTr="00BB15DA">
        <w:trPr>
          <w:gridAfter w:val="1"/>
          <w:wAfter w:w="9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872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64.80</w:t>
            </w:r>
          </w:p>
        </w:tc>
        <w:tc>
          <w:tcPr>
            <w:tcW w:w="99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72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23.91</w:t>
            </w:r>
          </w:p>
        </w:tc>
        <w:tc>
          <w:tcPr>
            <w:tcW w:w="54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41.53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43.00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22.63</w:t>
            </w:r>
          </w:p>
        </w:tc>
        <w:tc>
          <w:tcPr>
            <w:tcW w:w="63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64.60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90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23.90</w:t>
            </w:r>
          </w:p>
        </w:tc>
        <w:tc>
          <w:tcPr>
            <w:tcW w:w="81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B15DA" w:rsidRPr="009746B2" w:rsidTr="00BB15DA">
        <w:trPr>
          <w:gridAfter w:val="1"/>
          <w:wAfter w:w="9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872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68.29</w:t>
            </w:r>
          </w:p>
        </w:tc>
        <w:tc>
          <w:tcPr>
            <w:tcW w:w="99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72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23.15</w:t>
            </w:r>
          </w:p>
        </w:tc>
        <w:tc>
          <w:tcPr>
            <w:tcW w:w="54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46.31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22.95</w:t>
            </w:r>
          </w:p>
        </w:tc>
        <w:tc>
          <w:tcPr>
            <w:tcW w:w="63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66.18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90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23.33</w:t>
            </w:r>
          </w:p>
        </w:tc>
        <w:tc>
          <w:tcPr>
            <w:tcW w:w="810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BB15DA" w:rsidRPr="009746B2" w:rsidTr="00BB15DA">
        <w:trPr>
          <w:gridAfter w:val="1"/>
          <w:wAfter w:w="9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  <w:tc>
          <w:tcPr>
            <w:tcW w:w="872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59.83</w:t>
            </w:r>
          </w:p>
        </w:tc>
        <w:tc>
          <w:tcPr>
            <w:tcW w:w="99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61.50</w:t>
            </w:r>
          </w:p>
        </w:tc>
        <w:tc>
          <w:tcPr>
            <w:tcW w:w="72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27.31</w:t>
            </w:r>
          </w:p>
        </w:tc>
        <w:tc>
          <w:tcPr>
            <w:tcW w:w="54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55.92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59.50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21.89</w:t>
            </w:r>
          </w:p>
        </w:tc>
        <w:tc>
          <w:tcPr>
            <w:tcW w:w="63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58.29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67.50</w:t>
            </w:r>
          </w:p>
        </w:tc>
        <w:tc>
          <w:tcPr>
            <w:tcW w:w="90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25.57</w:t>
            </w:r>
          </w:p>
        </w:tc>
        <w:tc>
          <w:tcPr>
            <w:tcW w:w="810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 w:rsidTr="00BB15DA">
        <w:trPr>
          <w:gridAfter w:val="21"/>
          <w:wAfter w:w="12024" w:type="dxa"/>
        </w:trPr>
        <w:tc>
          <w:tcPr>
            <w:tcW w:w="236" w:type="dxa"/>
          </w:tcPr>
          <w:p w:rsidR="00A34600" w:rsidRPr="009746B2" w:rsidRDefault="00A34600" w:rsidP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 w:rsidTr="00BB15DA">
        <w:trPr>
          <w:gridAfter w:val="4"/>
          <w:wAfter w:w="2522" w:type="dxa"/>
          <w:trHeight w:hRule="exact" w:val="885"/>
        </w:trPr>
        <w:tc>
          <w:tcPr>
            <w:tcW w:w="2476" w:type="dxa"/>
            <w:gridSpan w:val="2"/>
            <w:vMerge w:val="restart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2" w:type="dxa"/>
            <w:gridSpan w:val="7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have adequate faculty support for IT governance</w:t>
            </w:r>
          </w:p>
        </w:tc>
        <w:tc>
          <w:tcPr>
            <w:tcW w:w="3690" w:type="dxa"/>
            <w:gridSpan w:val="9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have a culture of shared governance, transparency, and communication</w:t>
            </w:r>
          </w:p>
        </w:tc>
      </w:tr>
      <w:tr w:rsidR="00A34600" w:rsidRPr="009746B2" w:rsidTr="00BB15DA">
        <w:trPr>
          <w:gridAfter w:val="4"/>
          <w:wAfter w:w="2522" w:type="dxa"/>
          <w:trHeight w:hRule="exact" w:val="292"/>
        </w:trPr>
        <w:tc>
          <w:tcPr>
            <w:tcW w:w="2476" w:type="dxa"/>
            <w:gridSpan w:val="2"/>
            <w:vMerge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1080" w:type="dxa"/>
            <w:gridSpan w:val="3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 w:rsidTr="00BB15DA">
        <w:trPr>
          <w:gridAfter w:val="4"/>
          <w:wAfter w:w="252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782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gridSpan w:val="3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 w:rsidTr="00BB15DA">
        <w:trPr>
          <w:gridAfter w:val="4"/>
          <w:wAfter w:w="252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782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57.17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58.00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25.87</w:t>
            </w:r>
          </w:p>
        </w:tc>
        <w:tc>
          <w:tcPr>
            <w:tcW w:w="63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61.50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63.50</w:t>
            </w:r>
          </w:p>
        </w:tc>
        <w:tc>
          <w:tcPr>
            <w:tcW w:w="1080" w:type="dxa"/>
            <w:gridSpan w:val="3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25.49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34600" w:rsidRPr="009746B2" w:rsidTr="00BB15DA">
        <w:trPr>
          <w:gridAfter w:val="4"/>
          <w:wAfter w:w="252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782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57.88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59.00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25.57</w:t>
            </w:r>
          </w:p>
        </w:tc>
        <w:tc>
          <w:tcPr>
            <w:tcW w:w="63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60.78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58.00</w:t>
            </w:r>
          </w:p>
        </w:tc>
        <w:tc>
          <w:tcPr>
            <w:tcW w:w="1080" w:type="dxa"/>
            <w:gridSpan w:val="3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25.31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A34600" w:rsidRPr="009746B2" w:rsidTr="00BB15DA">
        <w:trPr>
          <w:gridAfter w:val="4"/>
          <w:wAfter w:w="252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782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60.08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59.00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19.81</w:t>
            </w:r>
          </w:p>
        </w:tc>
        <w:tc>
          <w:tcPr>
            <w:tcW w:w="63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64.39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66.00</w:t>
            </w:r>
          </w:p>
        </w:tc>
        <w:tc>
          <w:tcPr>
            <w:tcW w:w="1080" w:type="dxa"/>
            <w:gridSpan w:val="3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22.52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 w:rsidTr="00BB15DA">
        <w:trPr>
          <w:gridAfter w:val="4"/>
          <w:wAfter w:w="252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782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57.45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54.50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22.06</w:t>
            </w:r>
          </w:p>
        </w:tc>
        <w:tc>
          <w:tcPr>
            <w:tcW w:w="63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59.61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59.00</w:t>
            </w:r>
          </w:p>
        </w:tc>
        <w:tc>
          <w:tcPr>
            <w:tcW w:w="1080" w:type="dxa"/>
            <w:gridSpan w:val="3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23.37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 w:rsidTr="00BB15DA">
        <w:trPr>
          <w:gridAfter w:val="4"/>
          <w:wAfter w:w="252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782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53.27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19.89</w:t>
            </w:r>
          </w:p>
        </w:tc>
        <w:tc>
          <w:tcPr>
            <w:tcW w:w="63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52.33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52.00</w:t>
            </w:r>
          </w:p>
        </w:tc>
        <w:tc>
          <w:tcPr>
            <w:tcW w:w="1080" w:type="dxa"/>
            <w:gridSpan w:val="3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25.84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 w:rsidTr="00BB15DA">
        <w:trPr>
          <w:gridAfter w:val="4"/>
          <w:wAfter w:w="252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782" w:type="dxa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57.93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56.50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22.77</w:t>
            </w:r>
          </w:p>
        </w:tc>
        <w:tc>
          <w:tcPr>
            <w:tcW w:w="63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60.99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61.00</w:t>
            </w:r>
          </w:p>
        </w:tc>
        <w:tc>
          <w:tcPr>
            <w:tcW w:w="1080" w:type="dxa"/>
            <w:gridSpan w:val="3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24.12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A34600" w:rsidRPr="009746B2" w:rsidTr="00BB15DA">
        <w:trPr>
          <w:gridAfter w:val="4"/>
          <w:wAfter w:w="2522" w:type="dxa"/>
          <w:trHeight w:hRule="exact" w:val="292"/>
        </w:trPr>
        <w:tc>
          <w:tcPr>
            <w:tcW w:w="2476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  <w:tc>
          <w:tcPr>
            <w:tcW w:w="782" w:type="dxa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42.33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43.00</w:t>
            </w:r>
          </w:p>
        </w:tc>
        <w:tc>
          <w:tcPr>
            <w:tcW w:w="108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25.14</w:t>
            </w:r>
          </w:p>
        </w:tc>
        <w:tc>
          <w:tcPr>
            <w:tcW w:w="63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50.83</w:t>
            </w:r>
          </w:p>
        </w:tc>
        <w:tc>
          <w:tcPr>
            <w:tcW w:w="90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1080" w:type="dxa"/>
            <w:gridSpan w:val="3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21.65</w:t>
            </w:r>
          </w:p>
        </w:tc>
        <w:tc>
          <w:tcPr>
            <w:tcW w:w="810" w:type="dxa"/>
            <w:gridSpan w:val="2"/>
          </w:tcPr>
          <w:p w:rsidR="00A34600" w:rsidRPr="009746B2" w:rsidRDefault="00A34600" w:rsidP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 w:rsidTr="00BB15DA">
        <w:trPr>
          <w:gridAfter w:val="21"/>
          <w:wAfter w:w="12024" w:type="dxa"/>
        </w:trPr>
        <w:tc>
          <w:tcPr>
            <w:tcW w:w="236" w:type="dxa"/>
          </w:tcPr>
          <w:p w:rsidR="00A34600" w:rsidRPr="009746B2" w:rsidRDefault="00A34600" w:rsidP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 w:rsidTr="00BB15DA">
        <w:tc>
          <w:tcPr>
            <w:tcW w:w="12260" w:type="dxa"/>
            <w:gridSpan w:val="22"/>
          </w:tcPr>
          <w:p w:rsidR="00A34600" w:rsidRPr="009746B2" w:rsidRDefault="00A34600" w:rsidP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42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93"/>
        <w:gridCol w:w="570"/>
        <w:gridCol w:w="724"/>
        <w:gridCol w:w="892"/>
        <w:gridCol w:w="623"/>
        <w:gridCol w:w="570"/>
        <w:gridCol w:w="724"/>
        <w:gridCol w:w="892"/>
        <w:gridCol w:w="623"/>
        <w:gridCol w:w="9"/>
        <w:gridCol w:w="561"/>
        <w:gridCol w:w="724"/>
        <w:gridCol w:w="892"/>
        <w:gridCol w:w="632"/>
        <w:gridCol w:w="1511"/>
      </w:tblGrid>
      <w:tr w:rsidR="00A34600" w:rsidRPr="009746B2">
        <w:trPr>
          <w:cantSplit/>
        </w:trPr>
        <w:tc>
          <w:tcPr>
            <w:tcW w:w="122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C5. Agreement with IT Governance Statements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8" w:name="IDX33"/>
            <w:bookmarkEnd w:id="68"/>
          </w:p>
        </w:tc>
      </w:tr>
      <w:tr w:rsidR="00A34600" w:rsidRPr="009746B2" w:rsidTr="00D8659F">
        <w:trPr>
          <w:gridAfter w:val="1"/>
          <w:wAfter w:w="1511" w:type="dxa"/>
          <w:cantSplit/>
          <w:tblHeader/>
        </w:trPr>
        <w:tc>
          <w:tcPr>
            <w:tcW w:w="231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69" w:name="_Toc388363597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C5. Agreement with IT Governance Statements</w:instrText>
            </w:r>
            <w:bookmarkEnd w:id="69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have committed participation from stakeholders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make investment decisions wisely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are able to set priorities</w:t>
            </w:r>
          </w:p>
        </w:tc>
      </w:tr>
      <w:tr w:rsidR="00A34600" w:rsidRPr="009746B2">
        <w:trPr>
          <w:gridAfter w:val="1"/>
          <w:wAfter w:w="1511" w:type="dxa"/>
          <w:cantSplit/>
          <w:tblHeader/>
        </w:trPr>
        <w:tc>
          <w:tcPr>
            <w:tcW w:w="231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59.89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19.89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63.15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24.32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66.93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 w:rsidTr="00D8659F">
        <w:trPr>
          <w:gridAfter w:val="5"/>
          <w:wAfter w:w="4320" w:type="dxa"/>
          <w:cantSplit/>
          <w:trHeight w:hRule="exact" w:val="1287"/>
          <w:tblHeader/>
        </w:trPr>
        <w:tc>
          <w:tcPr>
            <w:tcW w:w="231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have the ability to manage or coordinate decentralized IT decision making by individuals, departments, and/or end users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provide community representation in IT decision making</w:t>
            </w:r>
          </w:p>
        </w:tc>
      </w:tr>
      <w:tr w:rsidR="00A34600" w:rsidRPr="009746B2">
        <w:trPr>
          <w:gridAfter w:val="5"/>
          <w:wAfter w:w="4320" w:type="dxa"/>
          <w:cantSplit/>
          <w:trHeight w:hRule="exact" w:val="292"/>
          <w:tblHeader/>
        </w:trPr>
        <w:tc>
          <w:tcPr>
            <w:tcW w:w="231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5"/>
          <w:wAfter w:w="4320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5"/>
          <w:wAfter w:w="4320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29.47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61.28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30.30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34600" w:rsidRPr="009746B2">
        <w:trPr>
          <w:gridAfter w:val="5"/>
          <w:wAfter w:w="4320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19.90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34600" w:rsidRPr="009746B2">
        <w:trPr>
          <w:gridAfter w:val="5"/>
          <w:wAfter w:w="4320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54.73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26.22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5"/>
          <w:wAfter w:w="4320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45.21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66.56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22.59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>
        <w:trPr>
          <w:gridAfter w:val="5"/>
          <w:wAfter w:w="4320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48.67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22.48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15.78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5"/>
          <w:wAfter w:w="4320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53.51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24.13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A34600" w:rsidRPr="009746B2">
        <w:trPr>
          <w:gridAfter w:val="5"/>
          <w:wAfter w:w="4320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45.67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40.50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23.96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55.13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22.90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A34600" w:rsidRPr="009746B2">
        <w:trPr>
          <w:gridAfter w:val="1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4600" w:rsidRDefault="00A34600">
      <w:pPr>
        <w:adjustRightInd w:val="0"/>
        <w:rPr>
          <w:rFonts w:ascii="Calibri" w:hAnsi="Calibri" w:cs="Calibri"/>
          <w:color w:val="000000"/>
        </w:rPr>
        <w:sectPr w:rsidR="00A34600">
          <w:headerReference w:type="default" r:id="rId43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93"/>
        <w:gridCol w:w="570"/>
        <w:gridCol w:w="724"/>
        <w:gridCol w:w="892"/>
        <w:gridCol w:w="623"/>
        <w:gridCol w:w="570"/>
        <w:gridCol w:w="724"/>
        <w:gridCol w:w="892"/>
        <w:gridCol w:w="623"/>
        <w:gridCol w:w="570"/>
        <w:gridCol w:w="724"/>
        <w:gridCol w:w="892"/>
        <w:gridCol w:w="632"/>
        <w:gridCol w:w="1511"/>
      </w:tblGrid>
      <w:tr w:rsidR="00A34600" w:rsidRPr="009746B2">
        <w:trPr>
          <w:cantSplit/>
        </w:trPr>
        <w:tc>
          <w:tcPr>
            <w:tcW w:w="12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b/>
                <w:bCs/>
                <w:color w:val="000000"/>
              </w:rPr>
              <w:lastRenderedPageBreak/>
              <w:t>C5. Agreement with IT Governance Statements</w:t>
            </w:r>
          </w:p>
        </w:tc>
      </w:tr>
      <w:tr w:rsidR="00A34600" w:rsidRPr="009746B2">
        <w:trPr>
          <w:gridAfter w:val="14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70" w:name="IDX34"/>
            <w:bookmarkEnd w:id="70"/>
          </w:p>
        </w:tc>
      </w:tr>
      <w:tr w:rsidR="00A34600" w:rsidRPr="009746B2">
        <w:trPr>
          <w:gridAfter w:val="1"/>
          <w:wAfter w:w="1511" w:type="dxa"/>
          <w:cantSplit/>
          <w:tblHeader/>
        </w:trPr>
        <w:tc>
          <w:tcPr>
            <w:tcW w:w="231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1A1AFB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</w:instrText>
            </w:r>
            <w:bookmarkStart w:id="71" w:name="_Toc388363598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C5. Agreement with IT Governance Statements</w:instrText>
            </w:r>
            <w:bookmarkEnd w:id="71"/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 xml:space="preserve">  " \f C \l 1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2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="00A34600" w:rsidRPr="009746B2">
              <w:rPr>
                <w:rFonts w:ascii="Courier New" w:hAnsi="Courier New" w:cs="Courier New"/>
                <w:sz w:val="24"/>
                <w:szCs w:val="24"/>
              </w:rPr>
              <w:instrText>tc "   " \f C \l 3</w:instrText>
            </w:r>
            <w:r w:rsidRPr="009746B2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contribute to institutional IT policy making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prioritize IT investment effectively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make IT investment decisions transparently</w:t>
            </w:r>
          </w:p>
        </w:tc>
      </w:tr>
      <w:tr w:rsidR="00A34600" w:rsidRPr="009746B2">
        <w:trPr>
          <w:gridAfter w:val="1"/>
          <w:wAfter w:w="1511" w:type="dxa"/>
          <w:cantSplit/>
          <w:tblHeader/>
        </w:trPr>
        <w:tc>
          <w:tcPr>
            <w:tcW w:w="231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79.81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84.50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21.82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78.08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71.68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21.70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83.22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86.50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14.67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78.96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68.83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18.46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4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 w:rsidTr="00D8659F">
        <w:trPr>
          <w:gridAfter w:val="1"/>
          <w:wAfter w:w="1511" w:type="dxa"/>
          <w:cantSplit/>
          <w:trHeight w:hRule="exact" w:val="837"/>
          <w:tblHeader/>
        </w:trPr>
        <w:tc>
          <w:tcPr>
            <w:tcW w:w="2313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participate in IT strategic planning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make timely decisions</w:t>
            </w: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34600" w:rsidRPr="009746B2" w:rsidRDefault="00A34600" w:rsidP="00D8659F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C5.We build community understanding of IT decisions and policy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  <w:tblHeader/>
        </w:trPr>
        <w:tc>
          <w:tcPr>
            <w:tcW w:w="231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81.00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83.00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72.00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69.50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78.47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20.38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68.28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71.00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74.71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25.11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23.17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67.17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76.00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24.77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16.20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77.45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64.50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65.00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22.21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A34600" w:rsidRPr="009746B2">
        <w:trPr>
          <w:gridAfter w:val="1"/>
          <w:wAfter w:w="1511" w:type="dxa"/>
          <w:cantSplit/>
          <w:trHeight w:hRule="exact" w:val="292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Int’l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70.29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73.50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19.75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59.79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62.50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18.11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56.92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58.00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17.56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A34600" w:rsidRPr="009746B2" w:rsidRDefault="00A34600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 w:rsidRPr="009746B2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34600" w:rsidRPr="009746B2">
        <w:trPr>
          <w:gridAfter w:val="14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A34600" w:rsidRPr="009746B2">
        <w:trPr>
          <w:cantSplit/>
        </w:trPr>
        <w:tc>
          <w:tcPr>
            <w:tcW w:w="12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4600" w:rsidRPr="009746B2" w:rsidRDefault="00A34600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A34600" w:rsidRDefault="00A34600">
      <w:pPr>
        <w:adjustRightInd w:val="0"/>
        <w:rPr>
          <w:rFonts w:ascii="Calibri" w:hAnsi="Calibri" w:cs="Calibri"/>
          <w:color w:val="000000"/>
        </w:rPr>
      </w:pPr>
    </w:p>
    <w:sectPr w:rsidR="00A34600">
      <w:headerReference w:type="default" r:id="rId44"/>
      <w:type w:val="continuous"/>
      <w:pgSz w:w="12960" w:h="1656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F3" w:rsidRDefault="001825F3">
      <w:r>
        <w:separator/>
      </w:r>
    </w:p>
  </w:endnote>
  <w:endnote w:type="continuationSeparator" w:id="0">
    <w:p w:rsidR="001825F3" w:rsidRDefault="001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F3" w:rsidRDefault="001825F3">
      <w:r>
        <w:separator/>
      </w:r>
    </w:p>
  </w:footnote>
  <w:footnote w:type="continuationSeparator" w:id="0">
    <w:p w:rsidR="001825F3" w:rsidRDefault="0018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B3" w:rsidRDefault="00BF0F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450215</wp:posOffset>
          </wp:positionH>
          <wp:positionV relativeFrom="paragraph">
            <wp:posOffset>-455930</wp:posOffset>
          </wp:positionV>
          <wp:extent cx="5719445" cy="826135"/>
          <wp:effectExtent l="0" t="0" r="0" b="0"/>
          <wp:wrapTopAndBottom/>
          <wp:docPr id="1" name="Picture 7" descr="C:\Users\gdobbin\Documents\ECAR\Miscellany\Templates\Survey_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dobbin\Documents\ECAR\Miscellany\Templates\Survey_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11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12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13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14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15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16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17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18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19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20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4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21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22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23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24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25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26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27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28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29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30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color w:val="000000"/>
            </w:rPr>
            <w:t>5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31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32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33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34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35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36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5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6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7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8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9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BF0FB3" w:rsidRPr="009746B2"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BF0FB3" w:rsidRPr="009746B2" w:rsidRDefault="00BF0FB3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 w:rsidRPr="009746B2"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E73F3">
            <w:rPr>
              <w:rFonts w:ascii="Calibri" w:hAnsi="Calibri" w:cs="Calibri"/>
              <w:b/>
              <w:bCs/>
              <w:noProof/>
              <w:color w:val="000000"/>
            </w:rPr>
            <w:t>10</w:t>
          </w:r>
          <w:r w:rsidRPr="009746B2"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D6"/>
    <w:rsid w:val="00026C83"/>
    <w:rsid w:val="00027FA7"/>
    <w:rsid w:val="00031054"/>
    <w:rsid w:val="00036078"/>
    <w:rsid w:val="00043301"/>
    <w:rsid w:val="00105576"/>
    <w:rsid w:val="0017787B"/>
    <w:rsid w:val="001825F3"/>
    <w:rsid w:val="00184ADF"/>
    <w:rsid w:val="001A1AFB"/>
    <w:rsid w:val="001A254C"/>
    <w:rsid w:val="001F43E5"/>
    <w:rsid w:val="002E73F3"/>
    <w:rsid w:val="00321614"/>
    <w:rsid w:val="00342793"/>
    <w:rsid w:val="00350E93"/>
    <w:rsid w:val="00371123"/>
    <w:rsid w:val="003A196D"/>
    <w:rsid w:val="003B1DE4"/>
    <w:rsid w:val="003F1203"/>
    <w:rsid w:val="00446AB1"/>
    <w:rsid w:val="004D5A8B"/>
    <w:rsid w:val="00512102"/>
    <w:rsid w:val="00520407"/>
    <w:rsid w:val="00554050"/>
    <w:rsid w:val="00554AD7"/>
    <w:rsid w:val="005B0197"/>
    <w:rsid w:val="005C4F94"/>
    <w:rsid w:val="005D790A"/>
    <w:rsid w:val="00640AFE"/>
    <w:rsid w:val="00644F8D"/>
    <w:rsid w:val="006511FC"/>
    <w:rsid w:val="00706E3E"/>
    <w:rsid w:val="007406E0"/>
    <w:rsid w:val="00750701"/>
    <w:rsid w:val="00752860"/>
    <w:rsid w:val="00760EBD"/>
    <w:rsid w:val="007C4F73"/>
    <w:rsid w:val="0088117E"/>
    <w:rsid w:val="008927F1"/>
    <w:rsid w:val="00962210"/>
    <w:rsid w:val="009746B2"/>
    <w:rsid w:val="009E159F"/>
    <w:rsid w:val="009E7A93"/>
    <w:rsid w:val="00A34600"/>
    <w:rsid w:val="00A472FD"/>
    <w:rsid w:val="00A821F5"/>
    <w:rsid w:val="00AC0BC4"/>
    <w:rsid w:val="00B55330"/>
    <w:rsid w:val="00B56CF7"/>
    <w:rsid w:val="00B70CB2"/>
    <w:rsid w:val="00B953F3"/>
    <w:rsid w:val="00BB15DA"/>
    <w:rsid w:val="00BB1BD6"/>
    <w:rsid w:val="00BD3B9B"/>
    <w:rsid w:val="00BE7CFC"/>
    <w:rsid w:val="00BF0FB3"/>
    <w:rsid w:val="00C40F49"/>
    <w:rsid w:val="00CB3F4C"/>
    <w:rsid w:val="00CC2E82"/>
    <w:rsid w:val="00D06531"/>
    <w:rsid w:val="00D166F1"/>
    <w:rsid w:val="00D52911"/>
    <w:rsid w:val="00D653BF"/>
    <w:rsid w:val="00D8659F"/>
    <w:rsid w:val="00D90771"/>
    <w:rsid w:val="00E932F5"/>
    <w:rsid w:val="00ED05E9"/>
    <w:rsid w:val="00F20759"/>
    <w:rsid w:val="00F212B4"/>
    <w:rsid w:val="00F25DE0"/>
    <w:rsid w:val="00F750B9"/>
    <w:rsid w:val="00FA23AA"/>
    <w:rsid w:val="00FB0AAB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E7A93"/>
    <w:pPr>
      <w:tabs>
        <w:tab w:val="right" w:leader="dot" w:pos="10800"/>
      </w:tabs>
      <w:spacing w:after="60"/>
      <w:ind w:left="720" w:right="1440"/>
      <w:jc w:val="both"/>
    </w:pPr>
  </w:style>
  <w:style w:type="character" w:styleId="Hyperlink">
    <w:name w:val="Hyperlink"/>
    <w:uiPriority w:val="99"/>
    <w:unhideWhenUsed/>
    <w:rsid w:val="00BB1B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1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511F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1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511FC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0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71"/>
  </w:style>
  <w:style w:type="character" w:customStyle="1" w:styleId="CommentTextChar">
    <w:name w:val="Comment Text Char"/>
    <w:link w:val="CommentText"/>
    <w:uiPriority w:val="99"/>
    <w:semiHidden/>
    <w:locked/>
    <w:rsid w:val="00D907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07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746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6B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E7A93"/>
    <w:pPr>
      <w:tabs>
        <w:tab w:val="right" w:leader="dot" w:pos="10800"/>
      </w:tabs>
      <w:spacing w:after="60"/>
      <w:ind w:left="720" w:right="1440"/>
      <w:jc w:val="both"/>
    </w:pPr>
  </w:style>
  <w:style w:type="character" w:styleId="Hyperlink">
    <w:name w:val="Hyperlink"/>
    <w:uiPriority w:val="99"/>
    <w:unhideWhenUsed/>
    <w:rsid w:val="00BB1B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1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511F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1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511FC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0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71"/>
  </w:style>
  <w:style w:type="character" w:customStyle="1" w:styleId="CommentTextChar">
    <w:name w:val="Comment Text Char"/>
    <w:link w:val="CommentText"/>
    <w:uiPriority w:val="99"/>
    <w:semiHidden/>
    <w:locked/>
    <w:rsid w:val="00D907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07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746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6B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educause.edu/ir/library/pdf/SI/ESI1402.pdf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4" Type="http://schemas.openxmlformats.org/officeDocument/2006/relationships/settings" Target="settings.xml"/><Relationship Id="rId9" Type="http://schemas.openxmlformats.org/officeDocument/2006/relationships/hyperlink" Target="http://www.educause.edu/library/resources/it-governance-risk-and-compliance-higher-education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1D4C-051A-49D6-A550-2417FFEF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6241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41732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Gregory Dobbin</cp:lastModifiedBy>
  <cp:revision>2</cp:revision>
  <dcterms:created xsi:type="dcterms:W3CDTF">2014-06-04T15:42:00Z</dcterms:created>
  <dcterms:modified xsi:type="dcterms:W3CDTF">2014-06-04T15:42:00Z</dcterms:modified>
</cp:coreProperties>
</file>